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bidi w:val="0"/>
        <w:snapToGrid/>
        <w:spacing w:line="570" w:lineRule="exact"/>
        <w:ind w:left="0" w:leftChars="0" w:right="0" w:rightChars="0" w:firstLine="640" w:firstLineChars="200"/>
        <w:jc w:val="both"/>
        <w:textAlignment w:val="auto"/>
        <w:outlineLvl w:val="9"/>
        <w:rPr>
          <w:rFonts w:hint="default" w:ascii="Times New Roman" w:hAnsi="Times New Roman" w:eastAsia="仿宋_GB2312" w:cs="Times New Roman"/>
          <w:strike w:val="0"/>
          <w:dstrike w:val="0"/>
          <w:sz w:val="32"/>
          <w:szCs w:val="32"/>
        </w:rPr>
      </w:pPr>
      <w:bookmarkStart w:id="0" w:name="_GoBack"/>
      <w:bookmarkEnd w:id="0"/>
    </w:p>
    <w:p>
      <w:pPr>
        <w:keepNext w:val="0"/>
        <w:keepLines w:val="0"/>
        <w:pageBreakBefore w:val="0"/>
        <w:widowControl w:val="0"/>
        <w:kinsoku/>
        <w:wordWrap/>
        <w:overflowPunct/>
        <w:topLinePunct w:val="0"/>
        <w:autoSpaceDE/>
        <w:autoSpaceDN/>
        <w:bidi w:val="0"/>
        <w:adjustRightInd/>
        <w:snapToGrid/>
        <w:spacing w:line="570" w:lineRule="exact"/>
        <w:ind w:left="0" w:leftChars="0" w:right="0" w:rightChars="0"/>
        <w:jc w:val="center"/>
        <w:textAlignment w:val="auto"/>
        <w:outlineLvl w:val="9"/>
        <w:rPr>
          <w:rFonts w:hint="eastAsia" w:ascii="方正小标宋简体" w:hAnsi="方正小标宋简体" w:eastAsia="方正小标宋简体" w:cs="方正小标宋简体"/>
          <w:color w:val="auto"/>
          <w:sz w:val="44"/>
          <w:szCs w:val="44"/>
          <w:highlight w:val="none"/>
          <w:lang w:val="en-US" w:eastAsia="zh-CN"/>
        </w:rPr>
      </w:pPr>
      <w:r>
        <w:rPr>
          <w:rFonts w:hint="eastAsia" w:ascii="方正小标宋简体" w:hAnsi="方正小标宋简体" w:eastAsia="方正小标宋简体" w:cs="方正小标宋简体"/>
          <w:color w:val="auto"/>
          <w:sz w:val="44"/>
          <w:szCs w:val="44"/>
          <w:highlight w:val="none"/>
        </w:rPr>
        <w:t>上饶市</w:t>
      </w:r>
      <w:r>
        <w:rPr>
          <w:rFonts w:hint="eastAsia" w:ascii="方正小标宋简体" w:hAnsi="方正小标宋简体" w:eastAsia="方正小标宋简体" w:cs="方正小标宋简体"/>
          <w:color w:val="auto"/>
          <w:sz w:val="44"/>
          <w:szCs w:val="44"/>
          <w:highlight w:val="none"/>
          <w:lang w:eastAsia="zh-CN"/>
        </w:rPr>
        <w:t>城市</w:t>
      </w:r>
      <w:r>
        <w:rPr>
          <w:rFonts w:hint="eastAsia" w:ascii="方正小标宋简体" w:hAnsi="方正小标宋简体" w:eastAsia="方正小标宋简体" w:cs="方正小标宋简体"/>
          <w:color w:val="auto"/>
          <w:sz w:val="44"/>
          <w:szCs w:val="44"/>
          <w:highlight w:val="none"/>
        </w:rPr>
        <w:t>燃气</w:t>
      </w:r>
      <w:r>
        <w:rPr>
          <w:rFonts w:hint="eastAsia" w:ascii="方正小标宋简体" w:hAnsi="方正小标宋简体" w:eastAsia="方正小标宋简体" w:cs="方正小标宋简体"/>
          <w:color w:val="auto"/>
          <w:sz w:val="44"/>
          <w:szCs w:val="44"/>
          <w:highlight w:val="none"/>
          <w:lang w:val="en-US" w:eastAsia="zh-CN"/>
        </w:rPr>
        <w:t>安全</w:t>
      </w:r>
      <w:r>
        <w:rPr>
          <w:rFonts w:hint="eastAsia" w:ascii="方正小标宋简体" w:hAnsi="方正小标宋简体" w:eastAsia="方正小标宋简体" w:cs="方正小标宋简体"/>
          <w:color w:val="auto"/>
          <w:sz w:val="44"/>
          <w:szCs w:val="44"/>
          <w:highlight w:val="none"/>
        </w:rPr>
        <w:t>管理</w:t>
      </w:r>
      <w:r>
        <w:rPr>
          <w:rFonts w:hint="eastAsia" w:ascii="方正小标宋简体" w:hAnsi="方正小标宋简体" w:eastAsia="方正小标宋简体" w:cs="方正小标宋简体"/>
          <w:color w:val="auto"/>
          <w:sz w:val="44"/>
          <w:szCs w:val="44"/>
          <w:highlight w:val="none"/>
          <w:lang w:val="en-US" w:eastAsia="zh-CN"/>
        </w:rPr>
        <w:t>条例</w:t>
      </w:r>
    </w:p>
    <w:p>
      <w:pPr>
        <w:keepNext w:val="0"/>
        <w:keepLines w:val="0"/>
        <w:pageBreakBefore w:val="0"/>
        <w:widowControl w:val="0"/>
        <w:kinsoku/>
        <w:wordWrap/>
        <w:overflowPunct/>
        <w:topLinePunct w:val="0"/>
        <w:autoSpaceDE/>
        <w:autoSpaceDN/>
        <w:bidi w:val="0"/>
        <w:adjustRightInd/>
        <w:snapToGrid/>
        <w:spacing w:line="570" w:lineRule="exact"/>
        <w:ind w:left="0" w:leftChars="0" w:right="0" w:rightChars="0"/>
        <w:jc w:val="center"/>
        <w:textAlignment w:val="auto"/>
        <w:outlineLvl w:val="9"/>
        <w:rPr>
          <w:rFonts w:hint="default" w:ascii="Times New Roman" w:hAnsi="Times New Roman" w:eastAsia="楷体_GB2312" w:cs="Times New Roman"/>
          <w:b w:val="0"/>
          <w:bCs w:val="0"/>
          <w:color w:val="auto"/>
          <w:sz w:val="32"/>
          <w:szCs w:val="32"/>
          <w:highlight w:val="none"/>
          <w:lang w:eastAsia="zh-CN"/>
        </w:rPr>
      </w:pPr>
      <w:r>
        <w:rPr>
          <w:rFonts w:hint="default" w:ascii="Times New Roman" w:hAnsi="Times New Roman" w:eastAsia="楷体_GB2312" w:cs="Times New Roman"/>
          <w:b w:val="0"/>
          <w:bCs w:val="0"/>
          <w:color w:val="auto"/>
          <w:sz w:val="32"/>
          <w:szCs w:val="32"/>
          <w:highlight w:val="none"/>
          <w:lang w:eastAsia="zh-CN"/>
        </w:rPr>
        <w:t>（</w:t>
      </w:r>
      <w:r>
        <w:rPr>
          <w:rFonts w:hint="default" w:ascii="Times New Roman" w:hAnsi="Times New Roman" w:eastAsia="楷体_GB2312" w:cs="Times New Roman"/>
          <w:b w:val="0"/>
          <w:bCs w:val="0"/>
          <w:color w:val="auto"/>
          <w:sz w:val="32"/>
          <w:szCs w:val="32"/>
          <w:highlight w:val="none"/>
          <w:lang w:val="en-US" w:eastAsia="zh-CN"/>
        </w:rPr>
        <w:t>草案</w:t>
      </w:r>
      <w:r>
        <w:rPr>
          <w:rFonts w:hint="eastAsia" w:ascii="Times New Roman" w:hAnsi="Times New Roman" w:eastAsia="楷体_GB2312" w:cs="Times New Roman"/>
          <w:b w:val="0"/>
          <w:bCs w:val="0"/>
          <w:color w:val="auto"/>
          <w:sz w:val="32"/>
          <w:szCs w:val="32"/>
          <w:highlight w:val="none"/>
          <w:lang w:val="en-US" w:eastAsia="zh-CN"/>
        </w:rPr>
        <w:t>修改</w:t>
      </w:r>
      <w:r>
        <w:rPr>
          <w:rFonts w:hint="default" w:ascii="Times New Roman" w:hAnsi="Times New Roman" w:eastAsia="楷体_GB2312" w:cs="Times New Roman"/>
          <w:b w:val="0"/>
          <w:bCs w:val="0"/>
          <w:color w:val="auto"/>
          <w:sz w:val="32"/>
          <w:szCs w:val="32"/>
          <w:highlight w:val="none"/>
          <w:lang w:val="en-US" w:eastAsia="zh-CN"/>
        </w:rPr>
        <w:t>稿</w:t>
      </w:r>
      <w:r>
        <w:rPr>
          <w:rFonts w:hint="default" w:ascii="Times New Roman" w:hAnsi="Times New Roman" w:eastAsia="楷体_GB2312" w:cs="Times New Roman"/>
          <w:b w:val="0"/>
          <w:bCs w:val="0"/>
          <w:color w:val="auto"/>
          <w:sz w:val="32"/>
          <w:szCs w:val="32"/>
          <w:highlight w:val="none"/>
          <w:lang w:eastAsia="zh-CN"/>
        </w:rPr>
        <w:t>）</w:t>
      </w:r>
    </w:p>
    <w:p>
      <w:pPr>
        <w:keepNext w:val="0"/>
        <w:keepLines w:val="0"/>
        <w:pageBreakBefore w:val="0"/>
        <w:widowControl w:val="0"/>
        <w:kinsoku/>
        <w:wordWrap/>
        <w:overflowPunct/>
        <w:topLinePunct w:val="0"/>
        <w:bidi w:val="0"/>
        <w:snapToGrid/>
        <w:spacing w:line="570" w:lineRule="exact"/>
        <w:ind w:left="0" w:leftChars="0" w:right="0" w:rightChars="0"/>
        <w:jc w:val="both"/>
        <w:textAlignment w:val="auto"/>
        <w:outlineLvl w:val="9"/>
        <w:rPr>
          <w:rFonts w:hint="eastAsia" w:ascii="仿宋" w:hAnsi="仿宋" w:eastAsia="仿宋_GB2312" w:cs="仿宋"/>
          <w:color w:val="auto"/>
          <w:sz w:val="32"/>
          <w:szCs w:val="32"/>
          <w:highlight w:val="none"/>
          <w:lang w:val="en-US" w:eastAsia="zh-CN"/>
        </w:rPr>
      </w:pPr>
    </w:p>
    <w:p>
      <w:pPr>
        <w:keepNext w:val="0"/>
        <w:keepLines w:val="0"/>
        <w:pageBreakBefore w:val="0"/>
        <w:widowControl w:val="0"/>
        <w:kinsoku/>
        <w:wordWrap/>
        <w:overflowPunct/>
        <w:topLinePunct w:val="0"/>
        <w:bidi w:val="0"/>
        <w:snapToGrid/>
        <w:spacing w:line="570" w:lineRule="exact"/>
        <w:ind w:left="0" w:leftChars="0" w:right="0" w:rightChars="0"/>
        <w:jc w:val="center"/>
        <w:textAlignment w:val="auto"/>
        <w:outlineLvl w:val="9"/>
        <w:rPr>
          <w:rFonts w:hint="eastAsia" w:ascii="黑体" w:hAnsi="黑体" w:eastAsia="黑体" w:cs="黑体"/>
          <w:b w:val="0"/>
          <w:bCs w:val="0"/>
          <w:color w:val="auto"/>
          <w:sz w:val="32"/>
          <w:szCs w:val="32"/>
          <w:highlight w:val="none"/>
          <w:lang w:val="en-US" w:eastAsia="zh-CN"/>
        </w:rPr>
      </w:pPr>
      <w:r>
        <w:rPr>
          <w:rFonts w:hint="eastAsia" w:ascii="黑体" w:hAnsi="黑体" w:eastAsia="黑体" w:cs="黑体"/>
          <w:b w:val="0"/>
          <w:bCs w:val="0"/>
          <w:color w:val="auto"/>
          <w:sz w:val="32"/>
          <w:szCs w:val="32"/>
          <w:highlight w:val="none"/>
          <w:lang w:val="en-US" w:eastAsia="zh-CN"/>
        </w:rPr>
        <w:t>目  录</w:t>
      </w:r>
    </w:p>
    <w:p>
      <w:pPr>
        <w:keepNext w:val="0"/>
        <w:keepLines w:val="0"/>
        <w:pageBreakBefore w:val="0"/>
        <w:widowControl w:val="0"/>
        <w:kinsoku/>
        <w:wordWrap/>
        <w:overflowPunct/>
        <w:topLinePunct w:val="0"/>
        <w:bidi w:val="0"/>
        <w:snapToGrid/>
        <w:spacing w:line="570" w:lineRule="exact"/>
        <w:ind w:left="0" w:leftChars="0" w:right="0" w:rightChars="0"/>
        <w:jc w:val="both"/>
        <w:textAlignment w:val="auto"/>
        <w:outlineLvl w:val="9"/>
        <w:rPr>
          <w:rFonts w:hint="eastAsia" w:ascii="仿宋" w:hAnsi="仿宋" w:eastAsia="仿宋_GB2312" w:cs="仿宋"/>
          <w:color w:val="auto"/>
          <w:sz w:val="32"/>
          <w:szCs w:val="32"/>
          <w:highlight w:val="none"/>
          <w:lang w:val="en-US" w:eastAsia="zh-CN"/>
        </w:rPr>
      </w:pPr>
      <w:r>
        <w:rPr>
          <w:rFonts w:hint="eastAsia" w:ascii="仿宋" w:hAnsi="仿宋" w:eastAsia="仿宋_GB2312" w:cs="仿宋"/>
          <w:b/>
          <w:bCs/>
          <w:color w:val="auto"/>
          <w:sz w:val="32"/>
          <w:szCs w:val="32"/>
          <w:highlight w:val="none"/>
          <w:lang w:val="en-US" w:eastAsia="zh-CN"/>
        </w:rPr>
        <w:t>第一章</w:t>
      </w:r>
      <w:r>
        <w:rPr>
          <w:rFonts w:hint="eastAsia" w:ascii="仿宋" w:hAnsi="仿宋" w:eastAsia="仿宋_GB2312" w:cs="仿宋"/>
          <w:color w:val="auto"/>
          <w:sz w:val="32"/>
          <w:szCs w:val="32"/>
          <w:highlight w:val="none"/>
          <w:lang w:val="en-US" w:eastAsia="zh-CN"/>
        </w:rPr>
        <w:t xml:space="preserve">  总 则</w:t>
      </w:r>
    </w:p>
    <w:p>
      <w:pPr>
        <w:keepNext w:val="0"/>
        <w:keepLines w:val="0"/>
        <w:pageBreakBefore w:val="0"/>
        <w:widowControl w:val="0"/>
        <w:kinsoku/>
        <w:wordWrap/>
        <w:overflowPunct/>
        <w:topLinePunct w:val="0"/>
        <w:bidi w:val="0"/>
        <w:snapToGrid/>
        <w:spacing w:line="570" w:lineRule="exact"/>
        <w:ind w:left="0" w:leftChars="0" w:right="0" w:rightChars="0"/>
        <w:jc w:val="both"/>
        <w:textAlignment w:val="auto"/>
        <w:outlineLvl w:val="9"/>
        <w:rPr>
          <w:rFonts w:hint="default" w:ascii="仿宋" w:hAnsi="仿宋" w:eastAsia="仿宋_GB2312" w:cs="仿宋"/>
          <w:color w:val="auto"/>
          <w:sz w:val="32"/>
          <w:szCs w:val="32"/>
          <w:highlight w:val="none"/>
          <w:lang w:val="en-US" w:eastAsia="zh-CN"/>
        </w:rPr>
      </w:pPr>
      <w:r>
        <w:rPr>
          <w:rFonts w:hint="eastAsia" w:ascii="仿宋" w:hAnsi="仿宋" w:eastAsia="仿宋_GB2312" w:cs="仿宋"/>
          <w:b/>
          <w:bCs/>
          <w:color w:val="auto"/>
          <w:sz w:val="32"/>
          <w:szCs w:val="32"/>
          <w:highlight w:val="none"/>
          <w:lang w:val="en-US" w:eastAsia="zh-CN"/>
        </w:rPr>
        <w:t>第二章</w:t>
      </w:r>
      <w:r>
        <w:rPr>
          <w:rFonts w:hint="eastAsia" w:ascii="仿宋" w:hAnsi="仿宋" w:eastAsia="仿宋_GB2312" w:cs="仿宋"/>
          <w:color w:val="auto"/>
          <w:sz w:val="32"/>
          <w:szCs w:val="32"/>
          <w:highlight w:val="none"/>
          <w:lang w:val="en-US" w:eastAsia="zh-CN"/>
        </w:rPr>
        <w:t xml:space="preserve">  燃气规划与建设</w:t>
      </w:r>
    </w:p>
    <w:p>
      <w:pPr>
        <w:keepNext w:val="0"/>
        <w:keepLines w:val="0"/>
        <w:pageBreakBefore w:val="0"/>
        <w:widowControl w:val="0"/>
        <w:kinsoku/>
        <w:wordWrap/>
        <w:overflowPunct/>
        <w:topLinePunct w:val="0"/>
        <w:bidi w:val="0"/>
        <w:snapToGrid/>
        <w:spacing w:line="570" w:lineRule="exact"/>
        <w:ind w:left="0" w:leftChars="0" w:right="0" w:rightChars="0"/>
        <w:jc w:val="both"/>
        <w:textAlignment w:val="auto"/>
        <w:outlineLvl w:val="9"/>
        <w:rPr>
          <w:rFonts w:hint="eastAsia" w:ascii="仿宋" w:hAnsi="仿宋" w:eastAsia="仿宋_GB2312" w:cs="仿宋"/>
          <w:color w:val="auto"/>
          <w:sz w:val="32"/>
          <w:szCs w:val="32"/>
          <w:highlight w:val="none"/>
          <w:lang w:val="en-US" w:eastAsia="zh-CN"/>
        </w:rPr>
      </w:pPr>
      <w:r>
        <w:rPr>
          <w:rFonts w:hint="eastAsia" w:ascii="仿宋" w:hAnsi="仿宋" w:eastAsia="仿宋_GB2312" w:cs="仿宋"/>
          <w:b/>
          <w:bCs/>
          <w:color w:val="auto"/>
          <w:sz w:val="32"/>
          <w:szCs w:val="32"/>
          <w:highlight w:val="none"/>
          <w:lang w:val="en-US" w:eastAsia="zh-CN"/>
        </w:rPr>
        <w:t xml:space="preserve">第三章  </w:t>
      </w:r>
      <w:r>
        <w:rPr>
          <w:rFonts w:hint="eastAsia" w:ascii="仿宋" w:hAnsi="仿宋" w:eastAsia="仿宋_GB2312" w:cs="仿宋"/>
          <w:color w:val="auto"/>
          <w:sz w:val="32"/>
          <w:szCs w:val="32"/>
          <w:highlight w:val="none"/>
          <w:lang w:val="en-US" w:eastAsia="zh-CN"/>
        </w:rPr>
        <w:t>燃气经营与服务</w:t>
      </w:r>
    </w:p>
    <w:p>
      <w:pPr>
        <w:keepNext w:val="0"/>
        <w:keepLines w:val="0"/>
        <w:pageBreakBefore w:val="0"/>
        <w:widowControl w:val="0"/>
        <w:kinsoku/>
        <w:wordWrap/>
        <w:overflowPunct/>
        <w:topLinePunct w:val="0"/>
        <w:bidi w:val="0"/>
        <w:snapToGrid/>
        <w:spacing w:line="570" w:lineRule="exact"/>
        <w:ind w:left="0" w:leftChars="0" w:right="0" w:rightChars="0"/>
        <w:jc w:val="both"/>
        <w:textAlignment w:val="auto"/>
        <w:outlineLvl w:val="9"/>
        <w:rPr>
          <w:rFonts w:hint="eastAsia" w:ascii="仿宋" w:hAnsi="仿宋" w:eastAsia="仿宋_GB2312" w:cs="仿宋"/>
          <w:color w:val="auto"/>
          <w:sz w:val="32"/>
          <w:szCs w:val="32"/>
          <w:highlight w:val="none"/>
          <w:lang w:val="en-US" w:eastAsia="zh-CN"/>
        </w:rPr>
      </w:pPr>
      <w:r>
        <w:rPr>
          <w:rFonts w:hint="eastAsia" w:ascii="仿宋" w:hAnsi="仿宋" w:eastAsia="仿宋_GB2312" w:cs="仿宋"/>
          <w:b/>
          <w:bCs/>
          <w:color w:val="auto"/>
          <w:sz w:val="32"/>
          <w:szCs w:val="32"/>
          <w:highlight w:val="none"/>
          <w:lang w:val="en-US" w:eastAsia="zh-CN"/>
        </w:rPr>
        <w:t>第四章</w:t>
      </w:r>
      <w:r>
        <w:rPr>
          <w:rFonts w:hint="eastAsia" w:ascii="仿宋" w:hAnsi="仿宋" w:eastAsia="仿宋_GB2312" w:cs="仿宋"/>
          <w:color w:val="auto"/>
          <w:sz w:val="32"/>
          <w:szCs w:val="32"/>
          <w:highlight w:val="none"/>
          <w:lang w:val="en-US" w:eastAsia="zh-CN"/>
        </w:rPr>
        <w:t xml:space="preserve">  燃气使用</w:t>
      </w:r>
    </w:p>
    <w:p>
      <w:pPr>
        <w:keepNext w:val="0"/>
        <w:keepLines w:val="0"/>
        <w:pageBreakBefore w:val="0"/>
        <w:widowControl w:val="0"/>
        <w:kinsoku/>
        <w:wordWrap/>
        <w:overflowPunct/>
        <w:topLinePunct w:val="0"/>
        <w:bidi w:val="0"/>
        <w:snapToGrid/>
        <w:spacing w:line="570" w:lineRule="exact"/>
        <w:ind w:left="0" w:leftChars="0" w:right="0" w:rightChars="0"/>
        <w:jc w:val="both"/>
        <w:textAlignment w:val="auto"/>
        <w:outlineLvl w:val="9"/>
        <w:rPr>
          <w:rFonts w:hint="eastAsia" w:ascii="仿宋" w:hAnsi="仿宋" w:eastAsia="仿宋_GB2312" w:cs="仿宋"/>
          <w:color w:val="auto"/>
          <w:sz w:val="32"/>
          <w:szCs w:val="32"/>
          <w:highlight w:val="none"/>
          <w:lang w:val="en-US" w:eastAsia="zh-CN"/>
        </w:rPr>
      </w:pPr>
      <w:r>
        <w:rPr>
          <w:rFonts w:hint="eastAsia" w:ascii="仿宋" w:hAnsi="仿宋" w:eastAsia="仿宋_GB2312" w:cs="仿宋"/>
          <w:b/>
          <w:bCs/>
          <w:color w:val="auto"/>
          <w:sz w:val="32"/>
          <w:szCs w:val="32"/>
          <w:highlight w:val="none"/>
          <w:lang w:val="en-US" w:eastAsia="zh-CN"/>
        </w:rPr>
        <w:t>第五章</w:t>
      </w:r>
      <w:r>
        <w:rPr>
          <w:rFonts w:hint="eastAsia" w:ascii="仿宋" w:hAnsi="仿宋" w:eastAsia="仿宋_GB2312" w:cs="仿宋"/>
          <w:color w:val="auto"/>
          <w:sz w:val="32"/>
          <w:szCs w:val="32"/>
          <w:highlight w:val="none"/>
          <w:lang w:val="en-US" w:eastAsia="zh-CN"/>
        </w:rPr>
        <w:t xml:space="preserve">  燃气安全保障</w:t>
      </w:r>
    </w:p>
    <w:p>
      <w:pPr>
        <w:keepNext w:val="0"/>
        <w:keepLines w:val="0"/>
        <w:pageBreakBefore w:val="0"/>
        <w:widowControl w:val="0"/>
        <w:kinsoku/>
        <w:wordWrap/>
        <w:overflowPunct/>
        <w:topLinePunct w:val="0"/>
        <w:bidi w:val="0"/>
        <w:snapToGrid/>
        <w:spacing w:line="570" w:lineRule="exact"/>
        <w:ind w:left="0" w:leftChars="0" w:right="0" w:rightChars="0"/>
        <w:jc w:val="both"/>
        <w:textAlignment w:val="auto"/>
        <w:outlineLvl w:val="9"/>
        <w:rPr>
          <w:rFonts w:hint="default" w:ascii="仿宋" w:hAnsi="仿宋" w:eastAsia="仿宋_GB2312" w:cs="仿宋"/>
          <w:b/>
          <w:bCs/>
          <w:color w:val="auto"/>
          <w:sz w:val="32"/>
          <w:szCs w:val="32"/>
          <w:highlight w:val="none"/>
          <w:lang w:val="en-US" w:eastAsia="zh-CN"/>
        </w:rPr>
      </w:pPr>
      <w:r>
        <w:rPr>
          <w:rFonts w:hint="eastAsia" w:ascii="仿宋" w:hAnsi="仿宋" w:eastAsia="仿宋_GB2312" w:cs="仿宋"/>
          <w:b/>
          <w:bCs/>
          <w:color w:val="auto"/>
          <w:sz w:val="32"/>
          <w:szCs w:val="32"/>
          <w:highlight w:val="none"/>
          <w:lang w:val="en-US" w:eastAsia="zh-CN"/>
        </w:rPr>
        <w:t xml:space="preserve">第六章  </w:t>
      </w:r>
      <w:r>
        <w:rPr>
          <w:rFonts w:hint="eastAsia" w:ascii="仿宋" w:hAnsi="仿宋" w:eastAsia="仿宋_GB2312" w:cs="仿宋"/>
          <w:b w:val="0"/>
          <w:bCs w:val="0"/>
          <w:color w:val="auto"/>
          <w:sz w:val="32"/>
          <w:szCs w:val="32"/>
          <w:highlight w:val="none"/>
          <w:lang w:val="en-US" w:eastAsia="zh-CN"/>
        </w:rPr>
        <w:t>法律责任</w:t>
      </w:r>
    </w:p>
    <w:p>
      <w:pPr>
        <w:keepNext w:val="0"/>
        <w:keepLines w:val="0"/>
        <w:pageBreakBefore w:val="0"/>
        <w:widowControl w:val="0"/>
        <w:kinsoku/>
        <w:wordWrap/>
        <w:overflowPunct/>
        <w:topLinePunct w:val="0"/>
        <w:bidi w:val="0"/>
        <w:snapToGrid/>
        <w:spacing w:line="570" w:lineRule="exact"/>
        <w:ind w:left="0" w:leftChars="0" w:right="0" w:rightChars="0"/>
        <w:jc w:val="both"/>
        <w:textAlignment w:val="auto"/>
        <w:outlineLvl w:val="9"/>
        <w:rPr>
          <w:rFonts w:hint="eastAsia" w:ascii="仿宋" w:hAnsi="仿宋" w:eastAsia="仿宋_GB2312" w:cs="仿宋"/>
          <w:color w:val="auto"/>
          <w:sz w:val="32"/>
          <w:szCs w:val="32"/>
          <w:highlight w:val="none"/>
          <w:lang w:val="en-US" w:eastAsia="zh-CN"/>
        </w:rPr>
      </w:pPr>
      <w:r>
        <w:rPr>
          <w:rFonts w:hint="eastAsia" w:ascii="仿宋" w:hAnsi="仿宋" w:eastAsia="仿宋_GB2312" w:cs="仿宋"/>
          <w:b/>
          <w:bCs/>
          <w:color w:val="auto"/>
          <w:sz w:val="32"/>
          <w:szCs w:val="32"/>
          <w:highlight w:val="none"/>
          <w:lang w:val="en-US" w:eastAsia="zh-CN"/>
        </w:rPr>
        <w:t>第七章</w:t>
      </w:r>
      <w:r>
        <w:rPr>
          <w:rFonts w:hint="eastAsia" w:ascii="仿宋" w:hAnsi="仿宋" w:eastAsia="仿宋_GB2312" w:cs="仿宋"/>
          <w:color w:val="auto"/>
          <w:sz w:val="32"/>
          <w:szCs w:val="32"/>
          <w:highlight w:val="none"/>
          <w:lang w:val="en-US" w:eastAsia="zh-CN"/>
        </w:rPr>
        <w:t xml:space="preserve">  附 则</w:t>
      </w:r>
    </w:p>
    <w:p>
      <w:pPr>
        <w:keepNext w:val="0"/>
        <w:keepLines w:val="0"/>
        <w:pageBreakBefore w:val="0"/>
        <w:widowControl w:val="0"/>
        <w:kinsoku/>
        <w:wordWrap/>
        <w:overflowPunct/>
        <w:topLinePunct w:val="0"/>
        <w:bidi w:val="0"/>
        <w:snapToGrid/>
        <w:spacing w:line="570" w:lineRule="exact"/>
        <w:ind w:left="0" w:leftChars="0" w:right="0" w:rightChars="0"/>
        <w:jc w:val="both"/>
        <w:textAlignment w:val="auto"/>
        <w:outlineLvl w:val="9"/>
        <w:rPr>
          <w:rFonts w:hint="eastAsia" w:ascii="仿宋" w:hAnsi="仿宋" w:eastAsia="仿宋_GB2312" w:cs="仿宋"/>
          <w:color w:val="auto"/>
          <w:sz w:val="32"/>
          <w:szCs w:val="32"/>
          <w:highlight w:val="none"/>
        </w:rPr>
      </w:pPr>
    </w:p>
    <w:p>
      <w:pPr>
        <w:keepNext w:val="0"/>
        <w:keepLines w:val="0"/>
        <w:pageBreakBefore w:val="0"/>
        <w:widowControl w:val="0"/>
        <w:kinsoku/>
        <w:wordWrap/>
        <w:overflowPunct/>
        <w:topLinePunct w:val="0"/>
        <w:bidi w:val="0"/>
        <w:snapToGrid/>
        <w:spacing w:line="570" w:lineRule="exact"/>
        <w:ind w:left="0" w:leftChars="0" w:right="0" w:rightChars="0"/>
        <w:jc w:val="center"/>
        <w:textAlignment w:val="auto"/>
        <w:outlineLvl w:val="9"/>
        <w:rPr>
          <w:rFonts w:hint="eastAsia" w:ascii="黑体" w:hAnsi="黑体" w:eastAsia="黑体" w:cs="黑体"/>
          <w:color w:val="auto"/>
          <w:sz w:val="32"/>
          <w:szCs w:val="32"/>
          <w:highlight w:val="none"/>
        </w:rPr>
      </w:pPr>
      <w:r>
        <w:rPr>
          <w:rFonts w:hint="eastAsia" w:ascii="黑体" w:hAnsi="黑体" w:eastAsia="黑体" w:cs="黑体"/>
          <w:color w:val="auto"/>
          <w:sz w:val="32"/>
          <w:szCs w:val="32"/>
          <w:highlight w:val="none"/>
          <w:lang w:val="en-US" w:eastAsia="zh-CN"/>
        </w:rPr>
        <w:t>第一章  总 则</w:t>
      </w:r>
    </w:p>
    <w:p>
      <w:pPr>
        <w:keepNext w:val="0"/>
        <w:keepLines w:val="0"/>
        <w:pageBreakBefore w:val="0"/>
        <w:widowControl w:val="0"/>
        <w:kinsoku/>
        <w:wordWrap/>
        <w:overflowPunct/>
        <w:topLinePunct w:val="0"/>
        <w:bidi w:val="0"/>
        <w:snapToGrid/>
        <w:spacing w:line="570" w:lineRule="exact"/>
        <w:ind w:left="0" w:leftChars="0" w:right="0" w:rightChars="0" w:firstLine="643" w:firstLineChars="200"/>
        <w:jc w:val="both"/>
        <w:textAlignment w:val="auto"/>
        <w:outlineLvl w:val="9"/>
        <w:rPr>
          <w:rFonts w:hint="eastAsia" w:ascii="仿宋_GB2312" w:hAnsi="仿宋_GB2312" w:eastAsia="仿宋_GB2312" w:cs="仿宋_GB2312"/>
          <w:color w:val="auto"/>
          <w:sz w:val="32"/>
          <w:szCs w:val="32"/>
          <w:highlight w:val="none"/>
          <w:lang w:eastAsia="zh-CN"/>
        </w:rPr>
      </w:pPr>
      <w:r>
        <w:rPr>
          <w:rFonts w:hint="eastAsia" w:ascii="仿宋_GB2312" w:hAnsi="仿宋_GB2312" w:eastAsia="仿宋_GB2312" w:cs="仿宋_GB2312"/>
          <w:b/>
          <w:bCs/>
          <w:color w:val="auto"/>
          <w:sz w:val="32"/>
          <w:szCs w:val="32"/>
          <w:highlight w:val="none"/>
        </w:rPr>
        <w:t>第一条</w:t>
      </w:r>
      <w:r>
        <w:rPr>
          <w:rFonts w:hint="eastAsia" w:ascii="仿宋_GB2312" w:hAnsi="仿宋_GB2312" w:eastAsia="仿宋_GB2312" w:cs="仿宋_GB2312"/>
          <w:color w:val="auto"/>
          <w:sz w:val="32"/>
          <w:szCs w:val="32"/>
          <w:highlight w:val="none"/>
        </w:rPr>
        <w:t xml:space="preserve"> </w:t>
      </w:r>
      <w:r>
        <w:rPr>
          <w:rFonts w:hint="eastAsia" w:ascii="仿宋_GB2312" w:hAnsi="仿宋_GB2312" w:eastAsia="仿宋_GB2312" w:cs="仿宋_GB2312"/>
          <w:color w:val="auto"/>
          <w:sz w:val="32"/>
          <w:szCs w:val="32"/>
          <w:highlight w:val="none"/>
          <w:lang w:eastAsia="zh-CN"/>
        </w:rPr>
        <w:t>【</w:t>
      </w:r>
      <w:r>
        <w:rPr>
          <w:rFonts w:hint="eastAsia" w:ascii="楷体_GB2312" w:hAnsi="楷体_GB2312" w:eastAsia="楷体_GB2312" w:cs="楷体_GB2312"/>
          <w:b/>
          <w:bCs/>
          <w:color w:val="auto"/>
          <w:kern w:val="2"/>
          <w:sz w:val="32"/>
          <w:szCs w:val="32"/>
          <w:highlight w:val="none"/>
          <w:lang w:val="en-US" w:eastAsia="zh-CN" w:bidi="ar-SA"/>
        </w:rPr>
        <w:t>立法目的</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为了</w:t>
      </w:r>
      <w:r>
        <w:rPr>
          <w:rFonts w:hint="eastAsia" w:ascii="仿宋_GB2312" w:hAnsi="仿宋_GB2312" w:eastAsia="仿宋_GB2312" w:cs="仿宋_GB2312"/>
          <w:color w:val="auto"/>
          <w:sz w:val="32"/>
          <w:szCs w:val="32"/>
          <w:highlight w:val="none"/>
          <w:lang w:val="en-US" w:eastAsia="zh-CN"/>
        </w:rPr>
        <w:t>规范</w:t>
      </w:r>
      <w:r>
        <w:rPr>
          <w:rFonts w:hint="eastAsia" w:ascii="仿宋_GB2312" w:hAnsi="仿宋_GB2312" w:eastAsia="仿宋_GB2312" w:cs="仿宋_GB2312"/>
          <w:color w:val="auto"/>
          <w:sz w:val="32"/>
          <w:szCs w:val="32"/>
          <w:highlight w:val="none"/>
        </w:rPr>
        <w:t>燃气</w:t>
      </w:r>
      <w:r>
        <w:rPr>
          <w:rFonts w:hint="eastAsia" w:ascii="仿宋_GB2312" w:hAnsi="仿宋_GB2312" w:eastAsia="仿宋_GB2312" w:cs="仿宋_GB2312"/>
          <w:color w:val="auto"/>
          <w:sz w:val="32"/>
          <w:szCs w:val="32"/>
          <w:highlight w:val="none"/>
          <w:lang w:val="en-US" w:eastAsia="zh-CN"/>
        </w:rPr>
        <w:t>经营与使用</w:t>
      </w:r>
      <w:r>
        <w:rPr>
          <w:rFonts w:hint="eastAsia" w:ascii="仿宋_GB2312" w:hAnsi="仿宋_GB2312" w:eastAsia="仿宋_GB2312" w:cs="仿宋_GB2312"/>
          <w:color w:val="auto"/>
          <w:sz w:val="32"/>
          <w:szCs w:val="32"/>
          <w:highlight w:val="none"/>
        </w:rPr>
        <w:t>，</w:t>
      </w:r>
      <w:r>
        <w:rPr>
          <w:rFonts w:hint="eastAsia" w:ascii="仿宋_GB2312" w:hAnsi="仿宋_GB2312" w:eastAsia="仿宋_GB2312" w:cs="仿宋_GB2312"/>
          <w:color w:val="auto"/>
          <w:sz w:val="32"/>
          <w:szCs w:val="32"/>
          <w:highlight w:val="none"/>
          <w:lang w:val="en-US" w:eastAsia="zh-CN"/>
        </w:rPr>
        <w:t>预防和减少燃气安全事故，</w:t>
      </w:r>
      <w:r>
        <w:rPr>
          <w:rFonts w:hint="eastAsia" w:ascii="仿宋_GB2312" w:hAnsi="仿宋_GB2312" w:eastAsia="仿宋_GB2312" w:cs="仿宋_GB2312"/>
          <w:color w:val="auto"/>
          <w:sz w:val="32"/>
          <w:szCs w:val="32"/>
          <w:highlight w:val="none"/>
        </w:rPr>
        <w:t>保障公民生命、财产安全和公共安全，根据</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lang w:val="en-US" w:eastAsia="zh-CN"/>
        </w:rPr>
        <w:t>中华人民共和国安全生产法</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国务院《城镇燃气管理条例》和有关法律、法规，结合本市实际，制定本</w:t>
      </w:r>
      <w:r>
        <w:rPr>
          <w:rFonts w:hint="eastAsia" w:ascii="仿宋_GB2312" w:hAnsi="仿宋_GB2312" w:eastAsia="仿宋_GB2312" w:cs="仿宋_GB2312"/>
          <w:color w:val="auto"/>
          <w:sz w:val="32"/>
          <w:szCs w:val="32"/>
          <w:highlight w:val="none"/>
          <w:lang w:val="en-US" w:eastAsia="zh-CN"/>
        </w:rPr>
        <w:t>条例</w:t>
      </w:r>
      <w:r>
        <w:rPr>
          <w:rFonts w:hint="eastAsia" w:ascii="仿宋_GB2312" w:hAnsi="仿宋_GB2312" w:eastAsia="仿宋_GB2312" w:cs="仿宋_GB2312"/>
          <w:color w:val="auto"/>
          <w:sz w:val="32"/>
          <w:szCs w:val="32"/>
          <w:highlight w:val="none"/>
        </w:rPr>
        <w:t>。</w:t>
      </w:r>
    </w:p>
    <w:p>
      <w:pPr>
        <w:keepNext w:val="0"/>
        <w:keepLines w:val="0"/>
        <w:pageBreakBefore w:val="0"/>
        <w:widowControl w:val="0"/>
        <w:kinsoku/>
        <w:wordWrap/>
        <w:overflowPunct/>
        <w:topLinePunct w:val="0"/>
        <w:bidi w:val="0"/>
        <w:snapToGrid/>
        <w:spacing w:line="570" w:lineRule="exact"/>
        <w:ind w:left="0" w:leftChars="0" w:right="0" w:rightChars="0" w:firstLine="643" w:firstLineChars="200"/>
        <w:jc w:val="both"/>
        <w:textAlignment w:val="auto"/>
        <w:outlineLvl w:val="9"/>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b/>
          <w:bCs/>
          <w:color w:val="auto"/>
          <w:sz w:val="32"/>
          <w:szCs w:val="32"/>
          <w:highlight w:val="none"/>
        </w:rPr>
        <w:t>第二条</w:t>
      </w:r>
      <w:r>
        <w:rPr>
          <w:rFonts w:hint="eastAsia" w:ascii="仿宋_GB2312" w:hAnsi="仿宋_GB2312" w:eastAsia="仿宋_GB2312" w:cs="仿宋_GB2312"/>
          <w:color w:val="auto"/>
          <w:sz w:val="32"/>
          <w:szCs w:val="32"/>
          <w:highlight w:val="none"/>
        </w:rPr>
        <w:t xml:space="preserve"> </w:t>
      </w:r>
      <w:r>
        <w:rPr>
          <w:rFonts w:hint="eastAsia" w:ascii="仿宋_GB2312" w:hAnsi="仿宋_GB2312" w:eastAsia="仿宋_GB2312" w:cs="仿宋_GB2312"/>
          <w:color w:val="auto"/>
          <w:sz w:val="32"/>
          <w:szCs w:val="32"/>
          <w:highlight w:val="none"/>
          <w:lang w:eastAsia="zh-CN"/>
        </w:rPr>
        <w:t>【</w:t>
      </w:r>
      <w:r>
        <w:rPr>
          <w:rFonts w:hint="eastAsia" w:ascii="楷体_GB2312" w:hAnsi="楷体_GB2312" w:eastAsia="楷体_GB2312" w:cs="楷体_GB2312"/>
          <w:b/>
          <w:bCs/>
          <w:color w:val="auto"/>
          <w:kern w:val="2"/>
          <w:sz w:val="32"/>
          <w:szCs w:val="32"/>
          <w:highlight w:val="none"/>
          <w:lang w:val="en-US" w:eastAsia="zh-CN" w:bidi="ar-SA"/>
        </w:rPr>
        <w:t>适用范围</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本市行政区域内燃气</w:t>
      </w:r>
      <w:r>
        <w:rPr>
          <w:rFonts w:hint="eastAsia" w:ascii="仿宋_GB2312" w:hAnsi="仿宋_GB2312" w:eastAsia="仿宋_GB2312" w:cs="仿宋_GB2312"/>
          <w:color w:val="auto"/>
          <w:sz w:val="32"/>
          <w:szCs w:val="32"/>
          <w:highlight w:val="none"/>
          <w:lang w:eastAsia="zh-CN"/>
        </w:rPr>
        <w:t>的</w:t>
      </w:r>
      <w:r>
        <w:rPr>
          <w:rFonts w:hint="eastAsia" w:ascii="仿宋_GB2312" w:hAnsi="仿宋_GB2312" w:eastAsia="仿宋_GB2312" w:cs="仿宋_GB2312"/>
          <w:color w:val="auto"/>
          <w:sz w:val="32"/>
          <w:szCs w:val="32"/>
          <w:highlight w:val="none"/>
          <w:lang w:val="en-US" w:eastAsia="zh-CN"/>
        </w:rPr>
        <w:t>规划、建设、经营、使用、设施保护、安全保障等相关管理活动</w:t>
      </w:r>
      <w:r>
        <w:rPr>
          <w:rFonts w:hint="eastAsia" w:ascii="仿宋_GB2312" w:hAnsi="仿宋_GB2312" w:eastAsia="仿宋_GB2312" w:cs="仿宋_GB2312"/>
          <w:color w:val="auto"/>
          <w:sz w:val="32"/>
          <w:szCs w:val="32"/>
          <w:highlight w:val="none"/>
        </w:rPr>
        <w:t>，适用本</w:t>
      </w:r>
      <w:r>
        <w:rPr>
          <w:rFonts w:hint="eastAsia" w:ascii="仿宋_GB2312" w:hAnsi="仿宋_GB2312" w:eastAsia="仿宋_GB2312" w:cs="仿宋_GB2312"/>
          <w:color w:val="auto"/>
          <w:sz w:val="32"/>
          <w:szCs w:val="32"/>
          <w:highlight w:val="none"/>
          <w:lang w:val="en-US" w:eastAsia="zh-CN"/>
        </w:rPr>
        <w:t>条例</w:t>
      </w:r>
      <w:r>
        <w:rPr>
          <w:rFonts w:hint="eastAsia" w:ascii="仿宋_GB2312" w:hAnsi="仿宋_GB2312" w:eastAsia="仿宋_GB2312" w:cs="仿宋_GB2312"/>
          <w:color w:val="auto"/>
          <w:sz w:val="32"/>
          <w:szCs w:val="32"/>
          <w:highlight w:val="none"/>
        </w:rPr>
        <w:t>。</w:t>
      </w:r>
    </w:p>
    <w:p>
      <w:pPr>
        <w:keepNext w:val="0"/>
        <w:keepLines w:val="0"/>
        <w:pageBreakBefore w:val="0"/>
        <w:widowControl w:val="0"/>
        <w:kinsoku/>
        <w:wordWrap/>
        <w:overflowPunct/>
        <w:topLinePunct w:val="0"/>
        <w:bidi w:val="0"/>
        <w:snapToGrid/>
        <w:spacing w:line="570" w:lineRule="exact"/>
        <w:ind w:left="0" w:leftChars="0" w:right="0" w:rightChars="0" w:firstLine="640" w:firstLineChars="200"/>
        <w:jc w:val="both"/>
        <w:textAlignment w:val="auto"/>
        <w:outlineLvl w:val="9"/>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天然气门站以外的天然气管道输送，燃气的槽车（船舶）运输和码头装卸，燃气作为发电、工业生产原料、切割气的使用，沼气、秸秆气的生产和使用，不适用本条例。</w:t>
      </w:r>
    </w:p>
    <w:p>
      <w:pPr>
        <w:keepNext w:val="0"/>
        <w:keepLines w:val="0"/>
        <w:pageBreakBefore w:val="0"/>
        <w:widowControl w:val="0"/>
        <w:kinsoku/>
        <w:wordWrap/>
        <w:overflowPunct/>
        <w:topLinePunct w:val="0"/>
        <w:bidi w:val="0"/>
        <w:snapToGrid/>
        <w:spacing w:line="570" w:lineRule="exact"/>
        <w:ind w:left="0" w:leftChars="0" w:right="0" w:rightChars="0" w:firstLine="643" w:firstLineChars="200"/>
        <w:jc w:val="both"/>
        <w:textAlignment w:val="auto"/>
        <w:outlineLvl w:val="9"/>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b/>
          <w:bCs/>
          <w:color w:val="auto"/>
          <w:sz w:val="32"/>
          <w:szCs w:val="32"/>
          <w:highlight w:val="none"/>
          <w:lang w:val="en-US" w:eastAsia="zh-CN"/>
        </w:rPr>
        <w:t>第三条</w:t>
      </w:r>
      <w:r>
        <w:rPr>
          <w:rFonts w:hint="eastAsia" w:ascii="仿宋_GB2312" w:hAnsi="仿宋_GB2312" w:eastAsia="仿宋_GB2312" w:cs="仿宋_GB2312"/>
          <w:color w:val="auto"/>
          <w:sz w:val="32"/>
          <w:szCs w:val="32"/>
          <w:highlight w:val="none"/>
          <w:lang w:val="en-US" w:eastAsia="zh-CN"/>
        </w:rPr>
        <w:t xml:space="preserve"> 【</w:t>
      </w:r>
      <w:r>
        <w:rPr>
          <w:rFonts w:hint="eastAsia" w:ascii="楷体_GB2312" w:hAnsi="楷体_GB2312" w:eastAsia="楷体_GB2312" w:cs="楷体_GB2312"/>
          <w:b/>
          <w:bCs/>
          <w:color w:val="auto"/>
          <w:kern w:val="2"/>
          <w:sz w:val="32"/>
          <w:szCs w:val="32"/>
          <w:highlight w:val="none"/>
          <w:lang w:val="en-US" w:eastAsia="zh-CN" w:bidi="ar-SA"/>
        </w:rPr>
        <w:t>立法原则</w:t>
      </w:r>
      <w:r>
        <w:rPr>
          <w:rFonts w:hint="eastAsia" w:ascii="仿宋_GB2312" w:hAnsi="仿宋_GB2312" w:eastAsia="仿宋_GB2312" w:cs="仿宋_GB2312"/>
          <w:color w:val="auto"/>
          <w:sz w:val="32"/>
          <w:szCs w:val="32"/>
          <w:highlight w:val="none"/>
          <w:lang w:val="en-US" w:eastAsia="zh-CN"/>
        </w:rPr>
        <w:t>】</w:t>
      </w:r>
      <w:r>
        <w:rPr>
          <w:rFonts w:hint="eastAsia" w:ascii="仿宋_GB2312" w:hAnsi="仿宋_GB2312" w:eastAsia="仿宋_GB2312" w:cs="仿宋_GB2312"/>
          <w:color w:val="auto"/>
          <w:sz w:val="32"/>
          <w:szCs w:val="32"/>
          <w:highlight w:val="none"/>
        </w:rPr>
        <w:t>燃气</w:t>
      </w:r>
      <w:r>
        <w:rPr>
          <w:rFonts w:hint="eastAsia" w:ascii="仿宋_GB2312" w:hAnsi="仿宋_GB2312" w:eastAsia="仿宋_GB2312" w:cs="仿宋_GB2312"/>
          <w:color w:val="auto"/>
          <w:sz w:val="32"/>
          <w:szCs w:val="32"/>
          <w:highlight w:val="none"/>
          <w:lang w:eastAsia="zh-CN"/>
        </w:rPr>
        <w:t>管理</w:t>
      </w:r>
      <w:r>
        <w:rPr>
          <w:rFonts w:hint="eastAsia" w:ascii="仿宋_GB2312" w:hAnsi="仿宋_GB2312" w:eastAsia="仿宋_GB2312" w:cs="仿宋_GB2312"/>
          <w:color w:val="auto"/>
          <w:sz w:val="32"/>
          <w:szCs w:val="32"/>
          <w:highlight w:val="none"/>
        </w:rPr>
        <w:t>应当</w:t>
      </w:r>
      <w:r>
        <w:rPr>
          <w:rFonts w:hint="eastAsia" w:ascii="仿宋_GB2312" w:hAnsi="仿宋_GB2312" w:eastAsia="仿宋_GB2312" w:cs="仿宋_GB2312"/>
          <w:color w:val="auto"/>
          <w:sz w:val="32"/>
          <w:szCs w:val="32"/>
          <w:highlight w:val="none"/>
          <w:lang w:val="en-US" w:eastAsia="zh-CN"/>
        </w:rPr>
        <w:t>遵循</w:t>
      </w:r>
      <w:r>
        <w:rPr>
          <w:rFonts w:hint="eastAsia" w:ascii="仿宋_GB2312" w:hAnsi="仿宋_GB2312" w:eastAsia="仿宋_GB2312" w:cs="仿宋_GB2312"/>
          <w:color w:val="auto"/>
          <w:sz w:val="32"/>
          <w:szCs w:val="32"/>
          <w:highlight w:val="none"/>
        </w:rPr>
        <w:t>以人为本</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安全第一、预防为主、综合治理</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lang w:val="en-US" w:eastAsia="zh-CN"/>
        </w:rPr>
        <w:t>保障供应的原则。</w:t>
      </w:r>
    </w:p>
    <w:p>
      <w:pPr>
        <w:keepNext w:val="0"/>
        <w:keepLines w:val="0"/>
        <w:pageBreakBefore w:val="0"/>
        <w:widowControl w:val="0"/>
        <w:kinsoku/>
        <w:wordWrap/>
        <w:overflowPunct/>
        <w:topLinePunct w:val="0"/>
        <w:bidi w:val="0"/>
        <w:snapToGrid/>
        <w:spacing w:line="570" w:lineRule="exact"/>
        <w:ind w:left="0" w:leftChars="0" w:right="0" w:rightChars="0" w:firstLine="643" w:firstLineChars="200"/>
        <w:jc w:val="both"/>
        <w:textAlignment w:val="auto"/>
        <w:outlineLvl w:val="9"/>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b/>
          <w:bCs/>
          <w:color w:val="auto"/>
          <w:sz w:val="32"/>
          <w:szCs w:val="32"/>
          <w:highlight w:val="none"/>
          <w:lang w:eastAsia="zh-CN"/>
        </w:rPr>
        <w:t>第四条</w:t>
      </w:r>
      <w:r>
        <w:rPr>
          <w:rFonts w:hint="eastAsia" w:ascii="仿宋_GB2312" w:hAnsi="仿宋_GB2312" w:eastAsia="仿宋_GB2312" w:cs="仿宋_GB2312"/>
          <w:color w:val="auto"/>
          <w:sz w:val="32"/>
          <w:szCs w:val="32"/>
          <w:highlight w:val="none"/>
          <w:lang w:val="en-US" w:eastAsia="zh-CN"/>
        </w:rPr>
        <w:t xml:space="preserve"> 【</w:t>
      </w:r>
      <w:r>
        <w:rPr>
          <w:rFonts w:hint="eastAsia" w:ascii="楷体_GB2312" w:hAnsi="楷体_GB2312" w:eastAsia="楷体_GB2312" w:cs="楷体_GB2312"/>
          <w:b/>
          <w:bCs/>
          <w:color w:val="auto"/>
          <w:kern w:val="2"/>
          <w:sz w:val="32"/>
          <w:szCs w:val="32"/>
          <w:highlight w:val="none"/>
          <w:lang w:val="en-US" w:eastAsia="zh-CN" w:bidi="ar-SA"/>
        </w:rPr>
        <w:t>管理体制</w:t>
      </w:r>
      <w:r>
        <w:rPr>
          <w:rFonts w:hint="eastAsia" w:ascii="仿宋_GB2312" w:hAnsi="仿宋_GB2312" w:eastAsia="仿宋_GB2312" w:cs="仿宋_GB2312"/>
          <w:color w:val="auto"/>
          <w:sz w:val="32"/>
          <w:szCs w:val="32"/>
          <w:highlight w:val="none"/>
          <w:lang w:val="en-US" w:eastAsia="zh-CN"/>
        </w:rPr>
        <w:t>】</w:t>
      </w:r>
      <w:r>
        <w:rPr>
          <w:rFonts w:hint="eastAsia" w:ascii="仿宋_GB2312" w:hAnsi="仿宋_GB2312" w:eastAsia="仿宋_GB2312" w:cs="仿宋_GB2312"/>
          <w:color w:val="auto"/>
          <w:sz w:val="32"/>
          <w:szCs w:val="32"/>
          <w:highlight w:val="none"/>
          <w:lang w:eastAsia="zh-CN"/>
        </w:rPr>
        <w:t>市、县（市、区）人民政府</w:t>
      </w:r>
      <w:r>
        <w:rPr>
          <w:rFonts w:hint="eastAsia" w:ascii="仿宋_GB2312" w:hAnsi="仿宋_GB2312" w:eastAsia="仿宋_GB2312" w:cs="仿宋_GB2312"/>
          <w:color w:val="auto"/>
          <w:sz w:val="32"/>
          <w:szCs w:val="32"/>
          <w:highlight w:val="none"/>
        </w:rPr>
        <w:t>应当加强对燃气</w:t>
      </w:r>
      <w:r>
        <w:rPr>
          <w:rFonts w:hint="eastAsia" w:ascii="仿宋_GB2312" w:hAnsi="仿宋_GB2312" w:eastAsia="仿宋_GB2312" w:cs="仿宋_GB2312"/>
          <w:color w:val="auto"/>
          <w:sz w:val="32"/>
          <w:szCs w:val="32"/>
          <w:highlight w:val="none"/>
          <w:lang w:eastAsia="zh-CN"/>
        </w:rPr>
        <w:t>管理</w:t>
      </w:r>
      <w:r>
        <w:rPr>
          <w:rFonts w:hint="eastAsia" w:ascii="仿宋_GB2312" w:hAnsi="仿宋_GB2312" w:eastAsia="仿宋_GB2312" w:cs="仿宋_GB2312"/>
          <w:color w:val="auto"/>
          <w:sz w:val="32"/>
          <w:szCs w:val="32"/>
          <w:highlight w:val="none"/>
        </w:rPr>
        <w:t>工作的领导，建立</w:t>
      </w:r>
      <w:r>
        <w:rPr>
          <w:rFonts w:hint="eastAsia" w:ascii="仿宋_GB2312" w:hAnsi="仿宋_GB2312" w:eastAsia="仿宋_GB2312" w:cs="仿宋_GB2312"/>
          <w:color w:val="auto"/>
          <w:sz w:val="32"/>
          <w:szCs w:val="32"/>
          <w:highlight w:val="none"/>
          <w:lang w:eastAsia="zh-CN"/>
        </w:rPr>
        <w:t>健</w:t>
      </w:r>
      <w:r>
        <w:rPr>
          <w:rFonts w:hint="eastAsia" w:ascii="仿宋_GB2312" w:hAnsi="仿宋_GB2312" w:eastAsia="仿宋_GB2312" w:cs="仿宋_GB2312"/>
          <w:color w:val="auto"/>
          <w:spacing w:val="-6"/>
          <w:sz w:val="32"/>
          <w:szCs w:val="32"/>
          <w:highlight w:val="none"/>
          <w:lang w:eastAsia="zh-CN"/>
        </w:rPr>
        <w:t>全</w:t>
      </w:r>
      <w:r>
        <w:rPr>
          <w:rFonts w:hint="eastAsia" w:ascii="仿宋_GB2312" w:hAnsi="仿宋_GB2312" w:eastAsia="仿宋_GB2312" w:cs="仿宋_GB2312"/>
          <w:color w:val="auto"/>
          <w:spacing w:val="-6"/>
          <w:sz w:val="32"/>
          <w:szCs w:val="32"/>
          <w:highlight w:val="none"/>
        </w:rPr>
        <w:t>工作协调机制</w:t>
      </w:r>
      <w:r>
        <w:rPr>
          <w:rFonts w:hint="eastAsia" w:ascii="仿宋_GB2312" w:hAnsi="仿宋_GB2312" w:eastAsia="仿宋_GB2312" w:cs="仿宋_GB2312"/>
          <w:color w:val="auto"/>
          <w:spacing w:val="-6"/>
          <w:sz w:val="32"/>
          <w:szCs w:val="32"/>
          <w:highlight w:val="none"/>
          <w:lang w:eastAsia="zh-CN"/>
        </w:rPr>
        <w:t>、安全应急处置机制和应急储备制度</w:t>
      </w:r>
      <w:r>
        <w:rPr>
          <w:rFonts w:hint="eastAsia" w:ascii="仿宋_GB2312" w:hAnsi="仿宋_GB2312" w:eastAsia="仿宋_GB2312" w:cs="仿宋_GB2312"/>
          <w:color w:val="auto"/>
          <w:spacing w:val="-6"/>
          <w:sz w:val="32"/>
          <w:szCs w:val="32"/>
          <w:highlight w:val="none"/>
        </w:rPr>
        <w:t>，及时</w:t>
      </w:r>
      <w:r>
        <w:rPr>
          <w:rFonts w:hint="eastAsia" w:ascii="仿宋_GB2312" w:hAnsi="仿宋_GB2312" w:eastAsia="仿宋_GB2312" w:cs="仿宋_GB2312"/>
          <w:color w:val="auto"/>
          <w:spacing w:val="-6"/>
          <w:sz w:val="32"/>
          <w:szCs w:val="32"/>
          <w:highlight w:val="none"/>
          <w:lang w:eastAsia="zh-CN"/>
        </w:rPr>
        <w:t>协调、解决</w:t>
      </w:r>
      <w:r>
        <w:rPr>
          <w:rFonts w:hint="eastAsia" w:ascii="仿宋_GB2312" w:hAnsi="仿宋_GB2312" w:eastAsia="仿宋_GB2312" w:cs="仿宋_GB2312"/>
          <w:color w:val="auto"/>
          <w:spacing w:val="-6"/>
          <w:sz w:val="32"/>
          <w:szCs w:val="32"/>
          <w:highlight w:val="none"/>
        </w:rPr>
        <w:t>燃气管理工作中的重大事项。</w:t>
      </w:r>
    </w:p>
    <w:p>
      <w:pPr>
        <w:keepNext w:val="0"/>
        <w:keepLines w:val="0"/>
        <w:pageBreakBefore w:val="0"/>
        <w:widowControl w:val="0"/>
        <w:kinsoku/>
        <w:wordWrap/>
        <w:overflowPunct/>
        <w:topLinePunct w:val="0"/>
        <w:bidi w:val="0"/>
        <w:snapToGrid/>
        <w:spacing w:line="570" w:lineRule="exact"/>
        <w:ind w:left="0" w:leftChars="0" w:right="0" w:rightChars="0" w:firstLine="640" w:firstLineChars="200"/>
        <w:jc w:val="both"/>
        <w:textAlignment w:val="auto"/>
        <w:outlineLvl w:val="9"/>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乡镇人民政府</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街道办事处应当按照职责，加强对本</w:t>
      </w:r>
      <w:r>
        <w:rPr>
          <w:rFonts w:hint="eastAsia" w:ascii="仿宋_GB2312" w:hAnsi="仿宋_GB2312" w:eastAsia="仿宋_GB2312" w:cs="仿宋_GB2312"/>
          <w:color w:val="auto"/>
          <w:sz w:val="32"/>
          <w:szCs w:val="32"/>
          <w:highlight w:val="none"/>
          <w:lang w:val="en-US" w:eastAsia="zh-CN"/>
        </w:rPr>
        <w:t>辖区</w:t>
      </w:r>
      <w:r>
        <w:rPr>
          <w:rFonts w:hint="eastAsia" w:ascii="仿宋_GB2312" w:hAnsi="仿宋_GB2312" w:eastAsia="仿宋_GB2312" w:cs="仿宋_GB2312"/>
          <w:color w:val="auto"/>
          <w:sz w:val="32"/>
          <w:szCs w:val="32"/>
          <w:highlight w:val="none"/>
        </w:rPr>
        <w:t>内</w:t>
      </w:r>
      <w:r>
        <w:rPr>
          <w:rFonts w:hint="eastAsia" w:ascii="仿宋_GB2312" w:hAnsi="仿宋_GB2312" w:eastAsia="仿宋_GB2312" w:cs="仿宋_GB2312"/>
          <w:color w:val="auto"/>
          <w:sz w:val="32"/>
          <w:szCs w:val="32"/>
          <w:highlight w:val="none"/>
          <w:lang w:eastAsia="zh-CN"/>
        </w:rPr>
        <w:t>燃气管理</w:t>
      </w:r>
      <w:r>
        <w:rPr>
          <w:rFonts w:hint="eastAsia" w:ascii="仿宋_GB2312" w:hAnsi="仿宋_GB2312" w:eastAsia="仿宋_GB2312" w:cs="仿宋_GB2312"/>
          <w:color w:val="auto"/>
          <w:sz w:val="32"/>
          <w:szCs w:val="32"/>
          <w:highlight w:val="none"/>
        </w:rPr>
        <w:t>，协助上级人民政府</w:t>
      </w:r>
      <w:r>
        <w:rPr>
          <w:rFonts w:hint="eastAsia" w:ascii="仿宋_GB2312" w:hAnsi="仿宋_GB2312" w:eastAsia="仿宋_GB2312" w:cs="仿宋_GB2312"/>
          <w:color w:val="auto"/>
          <w:sz w:val="32"/>
          <w:szCs w:val="32"/>
          <w:highlight w:val="none"/>
          <w:lang w:eastAsia="zh-CN"/>
        </w:rPr>
        <w:t>及其</w:t>
      </w:r>
      <w:r>
        <w:rPr>
          <w:rFonts w:hint="eastAsia" w:ascii="仿宋_GB2312" w:hAnsi="仿宋_GB2312" w:eastAsia="仿宋_GB2312" w:cs="仿宋_GB2312"/>
          <w:color w:val="auto"/>
          <w:sz w:val="32"/>
          <w:szCs w:val="32"/>
          <w:highlight w:val="none"/>
        </w:rPr>
        <w:t>有关部门依法履行</w:t>
      </w:r>
      <w:r>
        <w:rPr>
          <w:rFonts w:hint="eastAsia" w:ascii="仿宋_GB2312" w:hAnsi="仿宋_GB2312" w:eastAsia="仿宋_GB2312" w:cs="仿宋_GB2312"/>
          <w:color w:val="auto"/>
          <w:sz w:val="32"/>
          <w:szCs w:val="32"/>
          <w:highlight w:val="none"/>
          <w:lang w:eastAsia="zh-CN"/>
        </w:rPr>
        <w:t>燃气</w:t>
      </w:r>
      <w:r>
        <w:rPr>
          <w:rFonts w:hint="eastAsia" w:ascii="仿宋_GB2312" w:hAnsi="仿宋_GB2312" w:eastAsia="仿宋_GB2312" w:cs="仿宋_GB2312"/>
          <w:color w:val="auto"/>
          <w:sz w:val="32"/>
          <w:szCs w:val="32"/>
          <w:highlight w:val="none"/>
        </w:rPr>
        <w:t>管理职责。</w:t>
      </w:r>
    </w:p>
    <w:p>
      <w:pPr>
        <w:keepNext w:val="0"/>
        <w:keepLines w:val="0"/>
        <w:pageBreakBefore w:val="0"/>
        <w:widowControl w:val="0"/>
        <w:kinsoku/>
        <w:wordWrap/>
        <w:overflowPunct/>
        <w:topLinePunct w:val="0"/>
        <w:bidi w:val="0"/>
        <w:snapToGrid/>
        <w:spacing w:line="570" w:lineRule="exact"/>
        <w:ind w:left="0" w:leftChars="0" w:right="0" w:rightChars="0" w:firstLine="640" w:firstLineChars="200"/>
        <w:jc w:val="both"/>
        <w:textAlignment w:val="auto"/>
        <w:outlineLvl w:val="9"/>
        <w:rPr>
          <w:rFonts w:hint="eastAsia" w:ascii="仿宋_GB2312" w:hAnsi="仿宋_GB2312" w:eastAsia="仿宋_GB2312" w:cs="仿宋_GB2312"/>
          <w:color w:val="auto"/>
          <w:sz w:val="32"/>
          <w:szCs w:val="32"/>
          <w:highlight w:val="none"/>
          <w:lang w:eastAsia="zh-CN"/>
        </w:rPr>
      </w:pPr>
      <w:r>
        <w:rPr>
          <w:rFonts w:hint="eastAsia" w:ascii="仿宋_GB2312" w:hAnsi="仿宋_GB2312" w:eastAsia="仿宋_GB2312" w:cs="仿宋_GB2312"/>
          <w:color w:val="auto"/>
          <w:sz w:val="32"/>
          <w:szCs w:val="32"/>
          <w:highlight w:val="none"/>
          <w:lang w:eastAsia="zh-CN"/>
        </w:rPr>
        <w:t>村（居）民委员会协助做好燃气管理工作。</w:t>
      </w:r>
    </w:p>
    <w:p>
      <w:pPr>
        <w:keepNext w:val="0"/>
        <w:keepLines w:val="0"/>
        <w:pageBreakBefore w:val="0"/>
        <w:widowControl w:val="0"/>
        <w:kinsoku/>
        <w:wordWrap/>
        <w:overflowPunct/>
        <w:topLinePunct w:val="0"/>
        <w:bidi w:val="0"/>
        <w:snapToGrid/>
        <w:spacing w:line="570" w:lineRule="exact"/>
        <w:ind w:left="0" w:leftChars="0" w:right="0" w:rightChars="0" w:firstLine="643" w:firstLineChars="200"/>
        <w:jc w:val="both"/>
        <w:textAlignment w:val="auto"/>
        <w:outlineLvl w:val="9"/>
        <w:rPr>
          <w:rFonts w:hint="eastAsia" w:ascii="仿宋_GB2312" w:hAnsi="仿宋_GB2312" w:eastAsia="仿宋_GB2312" w:cs="仿宋_GB2312"/>
          <w:color w:val="auto"/>
          <w:sz w:val="32"/>
          <w:szCs w:val="32"/>
          <w:highlight w:val="none"/>
          <w:lang w:eastAsia="zh-CN"/>
        </w:rPr>
      </w:pPr>
      <w:r>
        <w:rPr>
          <w:rFonts w:hint="eastAsia" w:ascii="仿宋_GB2312" w:hAnsi="仿宋_GB2312" w:eastAsia="仿宋_GB2312" w:cs="仿宋_GB2312"/>
          <w:b/>
          <w:bCs/>
          <w:color w:val="auto"/>
          <w:sz w:val="32"/>
          <w:szCs w:val="32"/>
          <w:highlight w:val="none"/>
          <w:lang w:eastAsia="zh-CN"/>
        </w:rPr>
        <w:t>第五条</w:t>
      </w:r>
      <w:r>
        <w:rPr>
          <w:rFonts w:hint="eastAsia" w:ascii="仿宋_GB2312" w:hAnsi="仿宋_GB2312" w:eastAsia="仿宋_GB2312" w:cs="仿宋_GB2312"/>
          <w:color w:val="auto"/>
          <w:sz w:val="32"/>
          <w:szCs w:val="32"/>
          <w:highlight w:val="none"/>
          <w:lang w:val="en-US" w:eastAsia="zh-CN"/>
        </w:rPr>
        <w:t xml:space="preserve"> 【</w:t>
      </w:r>
      <w:r>
        <w:rPr>
          <w:rFonts w:hint="eastAsia" w:ascii="楷体_GB2312" w:hAnsi="楷体_GB2312" w:eastAsia="楷体_GB2312" w:cs="楷体_GB2312"/>
          <w:b/>
          <w:bCs/>
          <w:color w:val="auto"/>
          <w:kern w:val="2"/>
          <w:sz w:val="32"/>
          <w:szCs w:val="32"/>
          <w:highlight w:val="none"/>
          <w:lang w:val="en-US" w:eastAsia="zh-CN" w:bidi="ar-SA"/>
        </w:rPr>
        <w:t>职责分工</w:t>
      </w:r>
      <w:r>
        <w:rPr>
          <w:rFonts w:hint="eastAsia" w:ascii="仿宋_GB2312" w:hAnsi="仿宋_GB2312" w:eastAsia="仿宋_GB2312" w:cs="仿宋_GB2312"/>
          <w:color w:val="auto"/>
          <w:sz w:val="32"/>
          <w:szCs w:val="32"/>
          <w:highlight w:val="none"/>
          <w:lang w:val="en-US" w:eastAsia="zh-CN"/>
        </w:rPr>
        <w:t>】市、县（市、区）人民政府城市管理部门是燃气主管部门</w:t>
      </w:r>
      <w:r>
        <w:rPr>
          <w:rFonts w:hint="eastAsia" w:ascii="仿宋_GB2312" w:hAnsi="仿宋_GB2312" w:eastAsia="仿宋_GB2312" w:cs="仿宋_GB2312"/>
          <w:color w:val="auto"/>
          <w:sz w:val="32"/>
          <w:szCs w:val="32"/>
          <w:highlight w:val="none"/>
        </w:rPr>
        <w:t>，</w:t>
      </w:r>
      <w:r>
        <w:rPr>
          <w:rFonts w:hint="eastAsia" w:ascii="仿宋_GB2312" w:hAnsi="仿宋_GB2312" w:eastAsia="仿宋_GB2312" w:cs="仿宋_GB2312"/>
          <w:color w:val="auto"/>
          <w:sz w:val="32"/>
          <w:szCs w:val="32"/>
          <w:highlight w:val="none"/>
          <w:lang w:eastAsia="zh-CN"/>
        </w:rPr>
        <w:t>负责</w:t>
      </w:r>
      <w:r>
        <w:rPr>
          <w:rFonts w:hint="eastAsia" w:ascii="仿宋_GB2312" w:hAnsi="仿宋_GB2312" w:eastAsia="仿宋_GB2312" w:cs="仿宋_GB2312"/>
          <w:color w:val="auto"/>
          <w:sz w:val="32"/>
          <w:szCs w:val="32"/>
          <w:highlight w:val="none"/>
          <w:lang w:val="en-US" w:eastAsia="zh-CN"/>
        </w:rPr>
        <w:t>本行政区域内的</w:t>
      </w:r>
      <w:r>
        <w:rPr>
          <w:rFonts w:hint="eastAsia" w:ascii="仿宋_GB2312" w:hAnsi="仿宋_GB2312" w:eastAsia="仿宋_GB2312" w:cs="仿宋_GB2312"/>
          <w:color w:val="auto"/>
          <w:sz w:val="32"/>
          <w:szCs w:val="32"/>
          <w:highlight w:val="none"/>
          <w:lang w:eastAsia="zh-CN"/>
        </w:rPr>
        <w:t>燃气管理工作。</w:t>
      </w:r>
    </w:p>
    <w:p>
      <w:pPr>
        <w:keepNext w:val="0"/>
        <w:keepLines w:val="0"/>
        <w:pageBreakBefore w:val="0"/>
        <w:widowControl w:val="0"/>
        <w:kinsoku/>
        <w:wordWrap/>
        <w:overflowPunct/>
        <w:topLinePunct w:val="0"/>
        <w:bidi w:val="0"/>
        <w:snapToGrid/>
        <w:spacing w:line="570" w:lineRule="exact"/>
        <w:ind w:left="0" w:leftChars="0" w:right="0" w:rightChars="0" w:firstLine="640" w:firstLineChars="200"/>
        <w:jc w:val="both"/>
        <w:textAlignment w:val="auto"/>
        <w:outlineLvl w:val="9"/>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市、县（市、区）人民政府有关主管部门在各自职责范围内做好燃气管理相关工作。</w:t>
      </w:r>
    </w:p>
    <w:p>
      <w:pPr>
        <w:keepNext w:val="0"/>
        <w:keepLines w:val="0"/>
        <w:pageBreakBefore w:val="0"/>
        <w:widowControl w:val="0"/>
        <w:kinsoku/>
        <w:wordWrap/>
        <w:overflowPunct/>
        <w:topLinePunct w:val="0"/>
        <w:bidi w:val="0"/>
        <w:snapToGrid/>
        <w:spacing w:line="570" w:lineRule="exact"/>
        <w:ind w:left="0" w:leftChars="0" w:right="0" w:rightChars="0" w:firstLine="643" w:firstLineChars="200"/>
        <w:jc w:val="both"/>
        <w:textAlignment w:val="auto"/>
        <w:outlineLvl w:val="9"/>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b/>
          <w:bCs/>
          <w:color w:val="auto"/>
          <w:sz w:val="32"/>
          <w:szCs w:val="32"/>
          <w:highlight w:val="none"/>
          <w:lang w:val="en-US" w:eastAsia="zh-CN"/>
        </w:rPr>
        <w:t xml:space="preserve">第六条 </w:t>
      </w:r>
      <w:r>
        <w:rPr>
          <w:rFonts w:hint="eastAsia" w:ascii="仿宋_GB2312" w:hAnsi="仿宋_GB2312" w:eastAsia="仿宋_GB2312" w:cs="仿宋_GB2312"/>
          <w:color w:val="auto"/>
          <w:sz w:val="32"/>
          <w:szCs w:val="32"/>
          <w:highlight w:val="none"/>
          <w:lang w:val="en-US" w:eastAsia="zh-CN"/>
        </w:rPr>
        <w:t>【</w:t>
      </w:r>
      <w:r>
        <w:rPr>
          <w:rFonts w:hint="eastAsia" w:ascii="楷体_GB2312" w:hAnsi="楷体_GB2312" w:eastAsia="楷体_GB2312" w:cs="楷体_GB2312"/>
          <w:b/>
          <w:bCs/>
          <w:color w:val="auto"/>
          <w:kern w:val="2"/>
          <w:sz w:val="32"/>
          <w:szCs w:val="32"/>
          <w:highlight w:val="none"/>
          <w:lang w:val="en-US" w:eastAsia="zh-CN" w:bidi="ar-SA"/>
        </w:rPr>
        <w:t>燃气行业协会</w:t>
      </w:r>
      <w:r>
        <w:rPr>
          <w:rFonts w:hint="eastAsia" w:ascii="仿宋_GB2312" w:hAnsi="仿宋_GB2312" w:eastAsia="仿宋_GB2312" w:cs="仿宋_GB2312"/>
          <w:color w:val="auto"/>
          <w:sz w:val="32"/>
          <w:szCs w:val="32"/>
          <w:highlight w:val="none"/>
          <w:lang w:val="en-US" w:eastAsia="zh-CN"/>
        </w:rPr>
        <w:t>】燃气行业协会应当制定行业行为准则和服务规范，建立行业自律机制，促进燃气经营者提高服务质量和技术水平。</w:t>
      </w:r>
    </w:p>
    <w:p>
      <w:pPr>
        <w:keepNext w:val="0"/>
        <w:keepLines w:val="0"/>
        <w:pageBreakBefore w:val="0"/>
        <w:widowControl w:val="0"/>
        <w:kinsoku/>
        <w:wordWrap/>
        <w:overflowPunct/>
        <w:topLinePunct w:val="0"/>
        <w:bidi w:val="0"/>
        <w:snapToGrid/>
        <w:spacing w:line="570" w:lineRule="exact"/>
        <w:ind w:left="0" w:leftChars="0" w:right="0" w:rightChars="0" w:firstLine="643" w:firstLineChars="200"/>
        <w:jc w:val="both"/>
        <w:textAlignment w:val="auto"/>
        <w:outlineLvl w:val="9"/>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b/>
          <w:bCs/>
          <w:color w:val="auto"/>
          <w:sz w:val="32"/>
          <w:szCs w:val="32"/>
          <w:highlight w:val="none"/>
        </w:rPr>
        <w:t>第</w:t>
      </w:r>
      <w:r>
        <w:rPr>
          <w:rFonts w:hint="eastAsia" w:ascii="仿宋_GB2312" w:hAnsi="仿宋_GB2312" w:eastAsia="仿宋_GB2312" w:cs="仿宋_GB2312"/>
          <w:b/>
          <w:bCs/>
          <w:color w:val="auto"/>
          <w:sz w:val="32"/>
          <w:szCs w:val="32"/>
          <w:highlight w:val="none"/>
          <w:lang w:val="en-US" w:eastAsia="zh-CN"/>
        </w:rPr>
        <w:t>七</w:t>
      </w:r>
      <w:r>
        <w:rPr>
          <w:rFonts w:hint="eastAsia" w:ascii="仿宋_GB2312" w:hAnsi="仿宋_GB2312" w:eastAsia="仿宋_GB2312" w:cs="仿宋_GB2312"/>
          <w:b/>
          <w:bCs/>
          <w:color w:val="auto"/>
          <w:sz w:val="32"/>
          <w:szCs w:val="32"/>
          <w:highlight w:val="none"/>
        </w:rPr>
        <w:t>条</w:t>
      </w:r>
      <w:r>
        <w:rPr>
          <w:rFonts w:hint="eastAsia" w:ascii="仿宋_GB2312" w:hAnsi="仿宋_GB2312" w:eastAsia="仿宋_GB2312" w:cs="仿宋_GB2312"/>
          <w:color w:val="auto"/>
          <w:sz w:val="32"/>
          <w:szCs w:val="32"/>
          <w:highlight w:val="none"/>
        </w:rPr>
        <w:t xml:space="preserve"> </w:t>
      </w:r>
      <w:r>
        <w:rPr>
          <w:rFonts w:hint="eastAsia" w:ascii="仿宋_GB2312" w:hAnsi="仿宋_GB2312" w:eastAsia="仿宋_GB2312" w:cs="仿宋_GB2312"/>
          <w:color w:val="auto"/>
          <w:sz w:val="32"/>
          <w:szCs w:val="32"/>
          <w:highlight w:val="none"/>
          <w:lang w:eastAsia="zh-CN"/>
        </w:rPr>
        <w:t>【</w:t>
      </w:r>
      <w:r>
        <w:rPr>
          <w:rFonts w:hint="eastAsia" w:ascii="楷体_GB2312" w:hAnsi="楷体_GB2312" w:eastAsia="楷体_GB2312" w:cs="楷体_GB2312"/>
          <w:b/>
          <w:bCs/>
          <w:color w:val="auto"/>
          <w:kern w:val="2"/>
          <w:sz w:val="32"/>
          <w:szCs w:val="32"/>
          <w:highlight w:val="none"/>
          <w:lang w:val="en-US" w:eastAsia="zh-CN" w:bidi="ar-SA"/>
        </w:rPr>
        <w:t>安全宣传</w:t>
      </w:r>
      <w:r>
        <w:rPr>
          <w:rFonts w:hint="eastAsia" w:ascii="仿宋_GB2312" w:hAnsi="仿宋_GB2312" w:eastAsia="仿宋_GB2312" w:cs="仿宋_GB2312"/>
          <w:color w:val="auto"/>
          <w:sz w:val="32"/>
          <w:szCs w:val="32"/>
          <w:highlight w:val="none"/>
          <w:lang w:eastAsia="zh-CN"/>
        </w:rPr>
        <w:t>】市、县（市、区）人民政府</w:t>
      </w:r>
      <w:r>
        <w:rPr>
          <w:rFonts w:hint="eastAsia" w:ascii="仿宋_GB2312" w:hAnsi="仿宋_GB2312" w:eastAsia="仿宋_GB2312" w:cs="仿宋_GB2312"/>
          <w:color w:val="auto"/>
          <w:sz w:val="32"/>
          <w:szCs w:val="32"/>
          <w:highlight w:val="none"/>
          <w:lang w:val="en-US" w:eastAsia="zh-CN"/>
        </w:rPr>
        <w:t>有关</w:t>
      </w:r>
      <w:r>
        <w:rPr>
          <w:rFonts w:hint="eastAsia" w:ascii="仿宋_GB2312" w:hAnsi="仿宋_GB2312" w:eastAsia="仿宋_GB2312" w:cs="仿宋_GB2312"/>
          <w:color w:val="auto"/>
          <w:sz w:val="32"/>
          <w:szCs w:val="32"/>
          <w:highlight w:val="none"/>
        </w:rPr>
        <w:t>部门应当定期开展燃气法律、法规宣传教育，普及燃气安全知识，增强社会公众燃气安全意识，提高防范和应对燃气事故能力。</w:t>
      </w:r>
    </w:p>
    <w:p>
      <w:pPr>
        <w:keepNext w:val="0"/>
        <w:keepLines w:val="0"/>
        <w:pageBreakBefore w:val="0"/>
        <w:widowControl w:val="0"/>
        <w:kinsoku/>
        <w:wordWrap/>
        <w:overflowPunct/>
        <w:topLinePunct w:val="0"/>
        <w:bidi w:val="0"/>
        <w:snapToGrid/>
        <w:spacing w:line="570" w:lineRule="exact"/>
        <w:ind w:left="0" w:leftChars="0" w:right="0" w:rightChars="0" w:firstLine="640" w:firstLineChars="200"/>
        <w:jc w:val="both"/>
        <w:textAlignment w:val="auto"/>
        <w:outlineLvl w:val="9"/>
        <w:rPr>
          <w:rFonts w:hint="eastAsia" w:ascii="仿宋" w:hAnsi="仿宋" w:eastAsia="仿宋_GB2312" w:cs="仿宋"/>
          <w:color w:val="auto"/>
          <w:sz w:val="32"/>
          <w:szCs w:val="32"/>
          <w:highlight w:val="none"/>
        </w:rPr>
      </w:pPr>
      <w:r>
        <w:rPr>
          <w:rFonts w:hint="eastAsia" w:ascii="仿宋_GB2312" w:hAnsi="仿宋_GB2312" w:eastAsia="仿宋_GB2312" w:cs="仿宋_GB2312"/>
          <w:color w:val="auto"/>
          <w:sz w:val="32"/>
          <w:szCs w:val="32"/>
          <w:highlight w:val="none"/>
          <w:lang w:val="en-US" w:eastAsia="zh-CN"/>
        </w:rPr>
        <w:t>报刊、广播、电视、网站等大众传播媒体应当</w:t>
      </w:r>
      <w:r>
        <w:rPr>
          <w:rFonts w:hint="eastAsia" w:ascii="仿宋_GB2312" w:hAnsi="仿宋_GB2312" w:eastAsia="仿宋_GB2312" w:cs="仿宋_GB2312"/>
          <w:color w:val="auto"/>
          <w:sz w:val="32"/>
          <w:szCs w:val="32"/>
          <w:highlight w:val="none"/>
        </w:rPr>
        <w:t>积极开展安全用气、节约用气和燃气设施保护等方面的公益宣传。</w:t>
      </w:r>
    </w:p>
    <w:p>
      <w:pPr>
        <w:pStyle w:val="13"/>
        <w:keepNext w:val="0"/>
        <w:keepLines w:val="0"/>
        <w:pageBreakBefore w:val="0"/>
        <w:widowControl w:val="0"/>
        <w:kinsoku/>
        <w:wordWrap/>
        <w:overflowPunct/>
        <w:topLinePunct w:val="0"/>
        <w:autoSpaceDE w:val="0"/>
        <w:autoSpaceDN w:val="0"/>
        <w:bidi w:val="0"/>
        <w:adjustRightInd w:val="0"/>
        <w:snapToGrid/>
        <w:spacing w:after="0" w:afterLines="0" w:line="570" w:lineRule="exact"/>
        <w:ind w:left="0" w:leftChars="0" w:right="0" w:rightChars="0" w:firstLine="0" w:firstLineChars="0"/>
        <w:jc w:val="center"/>
        <w:textAlignment w:val="auto"/>
        <w:outlineLvl w:val="9"/>
        <w:rPr>
          <w:rFonts w:hint="eastAsia" w:ascii="黑体" w:hAnsi="黑体" w:eastAsia="黑体" w:cs="黑体"/>
          <w:color w:val="auto"/>
          <w:sz w:val="32"/>
          <w:szCs w:val="32"/>
          <w:highlight w:val="none"/>
          <w:lang w:val="en-US" w:eastAsia="zh-CN"/>
        </w:rPr>
      </w:pPr>
      <w:r>
        <w:rPr>
          <w:rFonts w:hint="eastAsia" w:ascii="黑体" w:hAnsi="黑体" w:eastAsia="黑体" w:cs="黑体"/>
          <w:color w:val="auto"/>
          <w:sz w:val="32"/>
          <w:szCs w:val="32"/>
          <w:highlight w:val="none"/>
          <w:lang w:val="en-US" w:eastAsia="zh-CN"/>
        </w:rPr>
        <w:t>第二章  燃气规划与建设</w:t>
      </w:r>
    </w:p>
    <w:p>
      <w:pPr>
        <w:keepNext w:val="0"/>
        <w:keepLines w:val="0"/>
        <w:pageBreakBefore w:val="0"/>
        <w:widowControl w:val="0"/>
        <w:kinsoku/>
        <w:wordWrap/>
        <w:overflowPunct/>
        <w:topLinePunct w:val="0"/>
        <w:bidi w:val="0"/>
        <w:snapToGrid/>
        <w:spacing w:line="570" w:lineRule="exact"/>
        <w:ind w:left="0" w:leftChars="0" w:right="0" w:rightChars="0" w:firstLine="643" w:firstLineChars="200"/>
        <w:jc w:val="both"/>
        <w:textAlignment w:val="auto"/>
        <w:outlineLvl w:val="9"/>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b/>
          <w:bCs/>
          <w:color w:val="auto"/>
          <w:sz w:val="32"/>
          <w:szCs w:val="32"/>
          <w:highlight w:val="none"/>
          <w:lang w:val="en-US" w:eastAsia="zh-CN"/>
        </w:rPr>
        <w:t>第八条</w:t>
      </w:r>
      <w:r>
        <w:rPr>
          <w:rFonts w:hint="eastAsia" w:ascii="仿宋_GB2312" w:hAnsi="仿宋_GB2312" w:eastAsia="仿宋_GB2312" w:cs="仿宋_GB2312"/>
          <w:color w:val="auto"/>
          <w:sz w:val="32"/>
          <w:szCs w:val="32"/>
          <w:highlight w:val="none"/>
          <w:lang w:val="en-US" w:eastAsia="zh-CN"/>
        </w:rPr>
        <w:t xml:space="preserve"> 【</w:t>
      </w:r>
      <w:r>
        <w:rPr>
          <w:rFonts w:hint="eastAsia" w:ascii="楷体_GB2312" w:hAnsi="楷体_GB2312" w:eastAsia="楷体_GB2312" w:cs="楷体_GB2312"/>
          <w:b/>
          <w:bCs/>
          <w:color w:val="auto"/>
          <w:kern w:val="2"/>
          <w:sz w:val="32"/>
          <w:szCs w:val="32"/>
          <w:highlight w:val="none"/>
          <w:lang w:val="en-US" w:eastAsia="zh-CN" w:bidi="ar-SA"/>
        </w:rPr>
        <w:t>燃气规划</w:t>
      </w:r>
      <w:r>
        <w:rPr>
          <w:rFonts w:hint="eastAsia" w:ascii="仿宋_GB2312" w:hAnsi="仿宋_GB2312" w:eastAsia="仿宋_GB2312" w:cs="仿宋_GB2312"/>
          <w:color w:val="auto"/>
          <w:sz w:val="32"/>
          <w:szCs w:val="32"/>
          <w:highlight w:val="none"/>
          <w:lang w:val="en-US" w:eastAsia="zh-CN"/>
        </w:rPr>
        <w:t>】</w:t>
      </w:r>
      <w:r>
        <w:rPr>
          <w:rFonts w:hint="eastAsia" w:ascii="仿宋_GB2312" w:hAnsi="仿宋_GB2312" w:eastAsia="仿宋_GB2312" w:cs="仿宋_GB2312"/>
          <w:color w:val="auto"/>
          <w:sz w:val="32"/>
          <w:szCs w:val="32"/>
          <w:highlight w:val="none"/>
          <w:lang w:eastAsia="zh-CN"/>
        </w:rPr>
        <w:t>市、县（市、区）人民政府城市管理</w:t>
      </w:r>
      <w:r>
        <w:rPr>
          <w:rFonts w:hint="eastAsia" w:ascii="仿宋_GB2312" w:hAnsi="仿宋_GB2312" w:eastAsia="仿宋_GB2312" w:cs="仿宋_GB2312"/>
          <w:color w:val="auto"/>
          <w:sz w:val="32"/>
          <w:szCs w:val="32"/>
          <w:highlight w:val="none"/>
        </w:rPr>
        <w:t>部门应当会同发展改革、自然资源等</w:t>
      </w:r>
      <w:r>
        <w:rPr>
          <w:rFonts w:hint="eastAsia" w:ascii="仿宋_GB2312" w:hAnsi="仿宋_GB2312" w:eastAsia="仿宋_GB2312" w:cs="仿宋_GB2312"/>
          <w:color w:val="auto"/>
          <w:sz w:val="32"/>
          <w:szCs w:val="32"/>
          <w:highlight w:val="none"/>
          <w:lang w:eastAsia="zh-CN"/>
        </w:rPr>
        <w:t>主管</w:t>
      </w:r>
      <w:r>
        <w:rPr>
          <w:rFonts w:hint="eastAsia" w:ascii="仿宋_GB2312" w:hAnsi="仿宋_GB2312" w:eastAsia="仿宋_GB2312" w:cs="仿宋_GB2312"/>
          <w:color w:val="auto"/>
          <w:sz w:val="32"/>
          <w:szCs w:val="32"/>
          <w:highlight w:val="none"/>
        </w:rPr>
        <w:t>部门，依据国民经济和社会发展规划、国土空间规划、能源规划以及上一级燃气发展规划，组织编制本行政区域的燃气</w:t>
      </w:r>
      <w:r>
        <w:rPr>
          <w:rFonts w:hint="eastAsia" w:ascii="仿宋_GB2312" w:hAnsi="仿宋_GB2312" w:eastAsia="仿宋_GB2312" w:cs="仿宋_GB2312"/>
          <w:color w:val="auto"/>
          <w:sz w:val="32"/>
          <w:szCs w:val="32"/>
          <w:highlight w:val="none"/>
          <w:lang w:eastAsia="zh-CN"/>
        </w:rPr>
        <w:t>发展</w:t>
      </w:r>
      <w:r>
        <w:rPr>
          <w:rFonts w:hint="eastAsia" w:ascii="仿宋_GB2312" w:hAnsi="仿宋_GB2312" w:eastAsia="仿宋_GB2312" w:cs="仿宋_GB2312"/>
          <w:color w:val="auto"/>
          <w:sz w:val="32"/>
          <w:szCs w:val="32"/>
          <w:highlight w:val="none"/>
        </w:rPr>
        <w:t>规划，经本级人民政府批准后实施，并报上一级</w:t>
      </w:r>
      <w:r>
        <w:rPr>
          <w:rFonts w:hint="eastAsia" w:ascii="仿宋_GB2312" w:hAnsi="仿宋_GB2312" w:eastAsia="仿宋_GB2312" w:cs="仿宋_GB2312"/>
          <w:color w:val="auto"/>
          <w:sz w:val="32"/>
          <w:szCs w:val="32"/>
          <w:highlight w:val="none"/>
          <w:lang w:eastAsia="zh-CN"/>
        </w:rPr>
        <w:t>城市管理部门</w:t>
      </w:r>
      <w:r>
        <w:rPr>
          <w:rFonts w:hint="eastAsia" w:ascii="仿宋_GB2312" w:hAnsi="仿宋_GB2312" w:eastAsia="仿宋_GB2312" w:cs="仿宋_GB2312"/>
          <w:color w:val="auto"/>
          <w:sz w:val="32"/>
          <w:szCs w:val="32"/>
          <w:highlight w:val="none"/>
        </w:rPr>
        <w:t>备案。</w:t>
      </w:r>
    </w:p>
    <w:p>
      <w:pPr>
        <w:keepNext w:val="0"/>
        <w:keepLines w:val="0"/>
        <w:pageBreakBefore w:val="0"/>
        <w:widowControl w:val="0"/>
        <w:kinsoku/>
        <w:wordWrap/>
        <w:overflowPunct/>
        <w:topLinePunct w:val="0"/>
        <w:bidi w:val="0"/>
        <w:snapToGrid/>
        <w:spacing w:line="570" w:lineRule="exact"/>
        <w:ind w:left="0" w:leftChars="0" w:right="0" w:rightChars="0" w:firstLine="640" w:firstLineChars="200"/>
        <w:jc w:val="both"/>
        <w:textAlignment w:val="auto"/>
        <w:outlineLvl w:val="9"/>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经批准的燃气</w:t>
      </w:r>
      <w:r>
        <w:rPr>
          <w:rFonts w:hint="eastAsia" w:ascii="仿宋_GB2312" w:hAnsi="仿宋_GB2312" w:eastAsia="仿宋_GB2312" w:cs="仿宋_GB2312"/>
          <w:color w:val="auto"/>
          <w:sz w:val="32"/>
          <w:szCs w:val="32"/>
          <w:highlight w:val="none"/>
          <w:lang w:eastAsia="zh-CN"/>
        </w:rPr>
        <w:t>发展</w:t>
      </w:r>
      <w:r>
        <w:rPr>
          <w:rFonts w:hint="eastAsia" w:ascii="仿宋_GB2312" w:hAnsi="仿宋_GB2312" w:eastAsia="仿宋_GB2312" w:cs="仿宋_GB2312"/>
          <w:color w:val="auto"/>
          <w:sz w:val="32"/>
          <w:szCs w:val="32"/>
          <w:highlight w:val="none"/>
        </w:rPr>
        <w:t>规划</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不得</w:t>
      </w:r>
      <w:r>
        <w:rPr>
          <w:rFonts w:hint="eastAsia" w:ascii="仿宋_GB2312" w:hAnsi="仿宋_GB2312" w:eastAsia="仿宋_GB2312" w:cs="仿宋_GB2312"/>
          <w:color w:val="auto"/>
          <w:sz w:val="32"/>
          <w:szCs w:val="32"/>
          <w:highlight w:val="none"/>
          <w:lang w:eastAsia="zh-CN"/>
        </w:rPr>
        <w:t>随意</w:t>
      </w:r>
      <w:r>
        <w:rPr>
          <w:rFonts w:hint="eastAsia" w:ascii="仿宋_GB2312" w:hAnsi="仿宋_GB2312" w:eastAsia="仿宋_GB2312" w:cs="仿宋_GB2312"/>
          <w:color w:val="auto"/>
          <w:sz w:val="32"/>
          <w:szCs w:val="32"/>
          <w:highlight w:val="none"/>
        </w:rPr>
        <w:t>变更；确需</w:t>
      </w:r>
      <w:r>
        <w:rPr>
          <w:rFonts w:hint="eastAsia" w:ascii="仿宋_GB2312" w:hAnsi="仿宋_GB2312" w:eastAsia="仿宋_GB2312" w:cs="仿宋_GB2312"/>
          <w:color w:val="auto"/>
          <w:sz w:val="32"/>
          <w:szCs w:val="32"/>
          <w:highlight w:val="none"/>
          <w:lang w:eastAsia="zh-CN"/>
        </w:rPr>
        <w:t>变更</w:t>
      </w:r>
      <w:r>
        <w:rPr>
          <w:rFonts w:hint="eastAsia" w:ascii="仿宋_GB2312" w:hAnsi="仿宋_GB2312" w:eastAsia="仿宋_GB2312" w:cs="仿宋_GB2312"/>
          <w:color w:val="auto"/>
          <w:sz w:val="32"/>
          <w:szCs w:val="32"/>
          <w:highlight w:val="none"/>
        </w:rPr>
        <w:t>的，应当按照前款规定的程序报批</w:t>
      </w:r>
      <w:r>
        <w:rPr>
          <w:rFonts w:hint="eastAsia" w:ascii="仿宋_GB2312" w:hAnsi="仿宋_GB2312" w:eastAsia="仿宋_GB2312" w:cs="仿宋_GB2312"/>
          <w:color w:val="auto"/>
          <w:sz w:val="32"/>
          <w:szCs w:val="32"/>
          <w:highlight w:val="none"/>
          <w:lang w:eastAsia="zh-CN"/>
        </w:rPr>
        <w:t>并备案</w:t>
      </w:r>
      <w:r>
        <w:rPr>
          <w:rFonts w:hint="eastAsia" w:ascii="仿宋_GB2312" w:hAnsi="仿宋_GB2312" w:eastAsia="仿宋_GB2312" w:cs="仿宋_GB2312"/>
          <w:color w:val="auto"/>
          <w:sz w:val="32"/>
          <w:szCs w:val="32"/>
          <w:highlight w:val="none"/>
        </w:rPr>
        <w:t>。</w:t>
      </w:r>
    </w:p>
    <w:p>
      <w:pPr>
        <w:keepNext w:val="0"/>
        <w:keepLines w:val="0"/>
        <w:pageBreakBefore w:val="0"/>
        <w:widowControl w:val="0"/>
        <w:kinsoku/>
        <w:wordWrap/>
        <w:overflowPunct/>
        <w:topLinePunct w:val="0"/>
        <w:bidi w:val="0"/>
        <w:snapToGrid/>
        <w:spacing w:line="570" w:lineRule="exact"/>
        <w:ind w:left="0" w:leftChars="0" w:right="0" w:rightChars="0" w:firstLine="640" w:firstLineChars="200"/>
        <w:jc w:val="both"/>
        <w:textAlignment w:val="auto"/>
        <w:outlineLvl w:val="9"/>
        <w:rPr>
          <w:rFonts w:hint="eastAsia" w:ascii="仿宋_GB2312" w:hAnsi="仿宋_GB2312" w:eastAsia="仿宋_GB2312" w:cs="仿宋_GB2312"/>
          <w:color w:val="auto"/>
          <w:sz w:val="32"/>
          <w:szCs w:val="32"/>
          <w:highlight w:val="none"/>
          <w:lang w:eastAsia="zh-CN"/>
        </w:rPr>
      </w:pPr>
      <w:r>
        <w:rPr>
          <w:rFonts w:hint="eastAsia" w:ascii="仿宋_GB2312" w:hAnsi="仿宋_GB2312" w:eastAsia="仿宋_GB2312" w:cs="仿宋_GB2312"/>
          <w:color w:val="auto"/>
          <w:sz w:val="32"/>
          <w:szCs w:val="32"/>
          <w:highlight w:val="none"/>
        </w:rPr>
        <w:t>经批准的燃气</w:t>
      </w:r>
      <w:r>
        <w:rPr>
          <w:rFonts w:hint="eastAsia" w:ascii="仿宋_GB2312" w:hAnsi="仿宋_GB2312" w:eastAsia="仿宋_GB2312" w:cs="仿宋_GB2312"/>
          <w:color w:val="auto"/>
          <w:sz w:val="32"/>
          <w:szCs w:val="32"/>
          <w:highlight w:val="none"/>
          <w:lang w:eastAsia="zh-CN"/>
        </w:rPr>
        <w:t>发展</w:t>
      </w:r>
      <w:r>
        <w:rPr>
          <w:rFonts w:hint="eastAsia" w:ascii="仿宋_GB2312" w:hAnsi="仿宋_GB2312" w:eastAsia="仿宋_GB2312" w:cs="仿宋_GB2312"/>
          <w:color w:val="auto"/>
          <w:sz w:val="32"/>
          <w:szCs w:val="32"/>
          <w:highlight w:val="none"/>
        </w:rPr>
        <w:t>规划应当向社会公布</w:t>
      </w:r>
      <w:r>
        <w:rPr>
          <w:rFonts w:hint="eastAsia" w:ascii="仿宋_GB2312" w:hAnsi="仿宋_GB2312" w:eastAsia="仿宋_GB2312" w:cs="仿宋_GB2312"/>
          <w:color w:val="auto"/>
          <w:sz w:val="32"/>
          <w:szCs w:val="32"/>
          <w:highlight w:val="none"/>
          <w:lang w:eastAsia="zh-CN"/>
        </w:rPr>
        <w:t>。</w:t>
      </w:r>
    </w:p>
    <w:p>
      <w:pPr>
        <w:keepNext w:val="0"/>
        <w:keepLines w:val="0"/>
        <w:pageBreakBefore w:val="0"/>
        <w:widowControl w:val="0"/>
        <w:kinsoku/>
        <w:wordWrap/>
        <w:overflowPunct/>
        <w:topLinePunct w:val="0"/>
        <w:bidi w:val="0"/>
        <w:snapToGrid/>
        <w:spacing w:line="570" w:lineRule="exact"/>
        <w:ind w:left="0" w:leftChars="0" w:right="0" w:rightChars="0" w:firstLine="640" w:firstLineChars="200"/>
        <w:jc w:val="both"/>
        <w:textAlignment w:val="auto"/>
        <w:outlineLvl w:val="9"/>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任何单位和个人都不得违反规划建设瓶组站、天然气的供应站、气化站等燃气供气设施。</w:t>
      </w:r>
    </w:p>
    <w:p>
      <w:pPr>
        <w:keepNext w:val="0"/>
        <w:keepLines w:val="0"/>
        <w:pageBreakBefore w:val="0"/>
        <w:widowControl w:val="0"/>
        <w:kinsoku/>
        <w:wordWrap/>
        <w:overflowPunct/>
        <w:topLinePunct w:val="0"/>
        <w:bidi w:val="0"/>
        <w:snapToGrid/>
        <w:spacing w:line="570" w:lineRule="exact"/>
        <w:ind w:left="0" w:leftChars="0" w:right="0" w:rightChars="0" w:firstLine="643" w:firstLineChars="200"/>
        <w:jc w:val="both"/>
        <w:textAlignment w:val="auto"/>
        <w:outlineLvl w:val="9"/>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b/>
          <w:bCs/>
          <w:color w:val="auto"/>
          <w:sz w:val="32"/>
          <w:szCs w:val="32"/>
          <w:highlight w:val="none"/>
          <w:lang w:eastAsia="zh-CN"/>
        </w:rPr>
        <w:t>第</w:t>
      </w:r>
      <w:r>
        <w:rPr>
          <w:rFonts w:hint="eastAsia" w:ascii="仿宋_GB2312" w:hAnsi="仿宋_GB2312" w:eastAsia="仿宋_GB2312" w:cs="仿宋_GB2312"/>
          <w:b/>
          <w:bCs/>
          <w:color w:val="auto"/>
          <w:sz w:val="32"/>
          <w:szCs w:val="32"/>
          <w:highlight w:val="none"/>
          <w:lang w:val="en-US" w:eastAsia="zh-CN"/>
        </w:rPr>
        <w:t>九</w:t>
      </w:r>
      <w:r>
        <w:rPr>
          <w:rFonts w:hint="eastAsia" w:ascii="仿宋_GB2312" w:hAnsi="仿宋_GB2312" w:eastAsia="仿宋_GB2312" w:cs="仿宋_GB2312"/>
          <w:b/>
          <w:bCs/>
          <w:color w:val="auto"/>
          <w:sz w:val="32"/>
          <w:szCs w:val="32"/>
          <w:highlight w:val="none"/>
          <w:lang w:eastAsia="zh-CN"/>
        </w:rPr>
        <w:t>条</w:t>
      </w:r>
      <w:r>
        <w:rPr>
          <w:rFonts w:hint="eastAsia" w:ascii="仿宋_GB2312" w:hAnsi="仿宋_GB2312" w:eastAsia="仿宋_GB2312" w:cs="仿宋_GB2312"/>
          <w:color w:val="auto"/>
          <w:sz w:val="32"/>
          <w:szCs w:val="32"/>
          <w:highlight w:val="none"/>
          <w:lang w:val="en-US" w:eastAsia="zh-CN"/>
        </w:rPr>
        <w:t xml:space="preserve"> 【</w:t>
      </w:r>
      <w:r>
        <w:rPr>
          <w:rFonts w:hint="eastAsia" w:ascii="楷体_GB2312" w:hAnsi="楷体_GB2312" w:eastAsia="楷体_GB2312" w:cs="楷体_GB2312"/>
          <w:b/>
          <w:bCs/>
          <w:color w:val="auto"/>
          <w:kern w:val="2"/>
          <w:sz w:val="32"/>
          <w:szCs w:val="32"/>
          <w:highlight w:val="none"/>
          <w:lang w:val="en-US" w:eastAsia="zh-CN" w:bidi="ar-SA"/>
        </w:rPr>
        <w:t>燃气工程建设</w:t>
      </w:r>
      <w:r>
        <w:rPr>
          <w:rFonts w:hint="eastAsia" w:ascii="仿宋_GB2312" w:hAnsi="仿宋_GB2312" w:eastAsia="仿宋_GB2312" w:cs="仿宋_GB2312"/>
          <w:color w:val="auto"/>
          <w:sz w:val="32"/>
          <w:szCs w:val="32"/>
          <w:highlight w:val="none"/>
          <w:lang w:val="en-US" w:eastAsia="zh-CN"/>
        </w:rPr>
        <w:t>】</w:t>
      </w:r>
      <w:r>
        <w:rPr>
          <w:rFonts w:hint="eastAsia" w:ascii="仿宋_GB2312" w:hAnsi="仿宋_GB2312" w:eastAsia="仿宋_GB2312" w:cs="仿宋_GB2312"/>
          <w:color w:val="auto"/>
          <w:sz w:val="32"/>
          <w:szCs w:val="32"/>
          <w:highlight w:val="none"/>
        </w:rPr>
        <w:t>燃气</w:t>
      </w:r>
      <w:r>
        <w:rPr>
          <w:rFonts w:hint="eastAsia" w:ascii="仿宋_GB2312" w:hAnsi="仿宋_GB2312" w:eastAsia="仿宋_GB2312" w:cs="仿宋_GB2312"/>
          <w:color w:val="auto"/>
          <w:sz w:val="32"/>
          <w:szCs w:val="32"/>
          <w:highlight w:val="none"/>
          <w:lang w:eastAsia="zh-CN"/>
        </w:rPr>
        <w:t>设施</w:t>
      </w:r>
      <w:r>
        <w:rPr>
          <w:rFonts w:hint="eastAsia" w:ascii="仿宋_GB2312" w:hAnsi="仿宋_GB2312" w:eastAsia="仿宋_GB2312" w:cs="仿宋_GB2312"/>
          <w:color w:val="auto"/>
          <w:sz w:val="32"/>
          <w:szCs w:val="32"/>
          <w:highlight w:val="none"/>
        </w:rPr>
        <w:t>建设</w:t>
      </w:r>
      <w:r>
        <w:rPr>
          <w:rFonts w:hint="eastAsia" w:ascii="仿宋_GB2312" w:hAnsi="仿宋_GB2312" w:eastAsia="仿宋_GB2312" w:cs="仿宋_GB2312"/>
          <w:color w:val="auto"/>
          <w:sz w:val="32"/>
          <w:szCs w:val="32"/>
          <w:highlight w:val="none"/>
          <w:lang w:eastAsia="zh-CN"/>
        </w:rPr>
        <w:t>工程</w:t>
      </w:r>
      <w:r>
        <w:rPr>
          <w:rFonts w:hint="eastAsia" w:ascii="仿宋_GB2312" w:hAnsi="仿宋_GB2312" w:eastAsia="仿宋_GB2312" w:cs="仿宋_GB2312"/>
          <w:color w:val="auto"/>
          <w:sz w:val="32"/>
          <w:szCs w:val="32"/>
          <w:highlight w:val="none"/>
        </w:rPr>
        <w:t>应当符合燃气</w:t>
      </w:r>
      <w:r>
        <w:rPr>
          <w:rFonts w:hint="eastAsia" w:ascii="仿宋_GB2312" w:hAnsi="仿宋_GB2312" w:eastAsia="仿宋_GB2312" w:cs="仿宋_GB2312"/>
          <w:color w:val="auto"/>
          <w:sz w:val="32"/>
          <w:szCs w:val="32"/>
          <w:highlight w:val="none"/>
          <w:lang w:eastAsia="zh-CN"/>
        </w:rPr>
        <w:t>发展</w:t>
      </w:r>
      <w:r>
        <w:rPr>
          <w:rFonts w:hint="eastAsia" w:ascii="仿宋_GB2312" w:hAnsi="仿宋_GB2312" w:eastAsia="仿宋_GB2312" w:cs="仿宋_GB2312"/>
          <w:color w:val="auto"/>
          <w:sz w:val="32"/>
          <w:szCs w:val="32"/>
          <w:highlight w:val="none"/>
        </w:rPr>
        <w:t>规划</w:t>
      </w:r>
      <w:r>
        <w:rPr>
          <w:rFonts w:hint="eastAsia" w:ascii="仿宋_GB2312" w:hAnsi="仿宋_GB2312" w:eastAsia="仿宋_GB2312" w:cs="仿宋_GB2312"/>
          <w:color w:val="auto"/>
          <w:sz w:val="32"/>
          <w:szCs w:val="32"/>
          <w:highlight w:val="none"/>
          <w:lang w:eastAsia="zh-CN"/>
        </w:rPr>
        <w:t>，并依法进行安全评价。</w:t>
      </w:r>
    </w:p>
    <w:p>
      <w:pPr>
        <w:keepNext w:val="0"/>
        <w:keepLines w:val="0"/>
        <w:pageBreakBefore w:val="0"/>
        <w:widowControl w:val="0"/>
        <w:kinsoku/>
        <w:wordWrap/>
        <w:overflowPunct/>
        <w:topLinePunct w:val="0"/>
        <w:bidi w:val="0"/>
        <w:snapToGrid/>
        <w:spacing w:line="570" w:lineRule="exact"/>
        <w:ind w:left="0" w:leftChars="0" w:right="0" w:rightChars="0" w:firstLine="640" w:firstLineChars="200"/>
        <w:jc w:val="both"/>
        <w:textAlignment w:val="auto"/>
        <w:outlineLvl w:val="9"/>
        <w:rPr>
          <w:rFonts w:hint="eastAsia" w:ascii="仿宋_GB2312" w:hAnsi="仿宋_GB2312" w:eastAsia="仿宋_GB2312" w:cs="仿宋_GB2312"/>
          <w:strike/>
          <w:dstrike w:val="0"/>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新建住宅区、需改造的老旧小区以及其他需要使用管道燃气的</w:t>
      </w:r>
      <w:r>
        <w:rPr>
          <w:rFonts w:hint="eastAsia" w:ascii="仿宋_GB2312" w:hAnsi="仿宋_GB2312" w:eastAsia="仿宋_GB2312" w:cs="仿宋_GB2312"/>
          <w:color w:val="auto"/>
          <w:sz w:val="32"/>
          <w:szCs w:val="32"/>
          <w:highlight w:val="none"/>
        </w:rPr>
        <w:t>建设项目应当配套建设燃气管道设施</w:t>
      </w:r>
      <w:r>
        <w:rPr>
          <w:rFonts w:hint="eastAsia" w:ascii="仿宋_GB2312" w:hAnsi="仿宋_GB2312" w:eastAsia="仿宋_GB2312" w:cs="仿宋_GB2312"/>
          <w:color w:val="auto"/>
          <w:sz w:val="32"/>
          <w:szCs w:val="32"/>
          <w:highlight w:val="none"/>
          <w:lang w:eastAsia="zh-CN"/>
        </w:rPr>
        <w:t>，并</w:t>
      </w:r>
      <w:r>
        <w:rPr>
          <w:rFonts w:hint="eastAsia" w:ascii="仿宋_GB2312" w:hAnsi="仿宋_GB2312" w:eastAsia="仿宋_GB2312" w:cs="仿宋_GB2312"/>
          <w:color w:val="auto"/>
          <w:sz w:val="32"/>
          <w:szCs w:val="32"/>
          <w:highlight w:val="none"/>
        </w:rPr>
        <w:t>与主体工程同步设计、同步施工、同步验收、同步移交建设档案资料</w:t>
      </w:r>
      <w:r>
        <w:rPr>
          <w:rFonts w:hint="eastAsia" w:ascii="仿宋_GB2312" w:hAnsi="仿宋_GB2312" w:eastAsia="仿宋_GB2312" w:cs="仿宋_GB2312"/>
          <w:color w:val="auto"/>
          <w:sz w:val="32"/>
          <w:szCs w:val="32"/>
          <w:highlight w:val="none"/>
          <w:lang w:eastAsia="zh-CN"/>
        </w:rPr>
        <w:t>。</w:t>
      </w:r>
    </w:p>
    <w:p>
      <w:pPr>
        <w:pStyle w:val="13"/>
        <w:keepNext w:val="0"/>
        <w:keepLines w:val="0"/>
        <w:pageBreakBefore w:val="0"/>
        <w:widowControl w:val="0"/>
        <w:kinsoku/>
        <w:wordWrap/>
        <w:overflowPunct/>
        <w:topLinePunct w:val="0"/>
        <w:autoSpaceDE w:val="0"/>
        <w:autoSpaceDN w:val="0"/>
        <w:bidi w:val="0"/>
        <w:adjustRightInd w:val="0"/>
        <w:snapToGrid/>
        <w:spacing w:after="0" w:afterLines="0" w:line="570" w:lineRule="exact"/>
        <w:ind w:left="0" w:leftChars="0" w:right="0" w:rightChars="0"/>
        <w:jc w:val="both"/>
        <w:textAlignment w:val="auto"/>
        <w:outlineLvl w:val="9"/>
        <w:rPr>
          <w:rFonts w:hint="eastAsia" w:ascii="仿宋_GB2312" w:hAnsi="仿宋_GB2312" w:eastAsia="仿宋_GB2312" w:cs="仿宋_GB2312"/>
          <w:strike/>
          <w:dstrike w:val="0"/>
          <w:color w:val="auto"/>
          <w:sz w:val="32"/>
          <w:szCs w:val="32"/>
          <w:highlight w:val="none"/>
          <w:lang w:val="en-US" w:eastAsia="zh-CN"/>
        </w:rPr>
      </w:pPr>
      <w:r>
        <w:rPr>
          <w:rFonts w:hint="eastAsia" w:ascii="仿宋_GB2312" w:hAnsi="仿宋_GB2312" w:eastAsia="仿宋_GB2312" w:cs="仿宋_GB2312"/>
          <w:b/>
          <w:bCs/>
          <w:color w:val="auto"/>
          <w:highlight w:val="none"/>
          <w:lang w:val="en-US" w:eastAsia="zh-CN"/>
        </w:rPr>
        <w:t xml:space="preserve">第十条 </w:t>
      </w:r>
      <w:r>
        <w:rPr>
          <w:rFonts w:hint="eastAsia" w:ascii="仿宋_GB2312" w:hAnsi="仿宋_GB2312" w:eastAsia="仿宋_GB2312" w:cs="仿宋_GB2312"/>
          <w:b w:val="0"/>
          <w:bCs w:val="0"/>
          <w:color w:val="auto"/>
          <w:highlight w:val="none"/>
          <w:lang w:val="en-US" w:eastAsia="zh-CN"/>
        </w:rPr>
        <w:t>【</w:t>
      </w:r>
      <w:r>
        <w:rPr>
          <w:rFonts w:hint="eastAsia" w:ascii="楷体_GB2312" w:hAnsi="楷体_GB2312" w:eastAsia="楷体_GB2312" w:cs="楷体_GB2312"/>
          <w:b/>
          <w:bCs/>
          <w:color w:val="auto"/>
          <w:kern w:val="2"/>
          <w:sz w:val="32"/>
          <w:szCs w:val="32"/>
          <w:highlight w:val="none"/>
          <w:lang w:val="en-US" w:eastAsia="zh-CN" w:bidi="ar-SA"/>
        </w:rPr>
        <w:t>燃气工程竣工验收</w:t>
      </w:r>
      <w:r>
        <w:rPr>
          <w:rFonts w:hint="eastAsia" w:ascii="仿宋_GB2312" w:hAnsi="仿宋_GB2312" w:eastAsia="仿宋_GB2312" w:cs="仿宋_GB2312"/>
          <w:b w:val="0"/>
          <w:bCs w:val="0"/>
          <w:color w:val="auto"/>
          <w:highlight w:val="none"/>
          <w:lang w:val="en-US" w:eastAsia="zh-CN"/>
        </w:rPr>
        <w:t>】燃气设施建设工程竣工后，建设单位应当依法组织竣工验收，未经验收或者验收不合格的，不得交付使用。</w:t>
      </w:r>
    </w:p>
    <w:p>
      <w:pPr>
        <w:keepNext w:val="0"/>
        <w:keepLines w:val="0"/>
        <w:pageBreakBefore w:val="0"/>
        <w:widowControl w:val="0"/>
        <w:kinsoku/>
        <w:wordWrap/>
        <w:overflowPunct/>
        <w:topLinePunct w:val="0"/>
        <w:bidi w:val="0"/>
        <w:snapToGrid/>
        <w:spacing w:line="570" w:lineRule="exact"/>
        <w:ind w:left="0" w:leftChars="0" w:right="0" w:rightChars="0"/>
        <w:jc w:val="center"/>
        <w:textAlignment w:val="auto"/>
        <w:outlineLvl w:val="9"/>
        <w:rPr>
          <w:rFonts w:hint="eastAsia" w:ascii="黑体" w:hAnsi="黑体" w:eastAsia="黑体" w:cs="黑体"/>
          <w:color w:val="auto"/>
          <w:sz w:val="32"/>
          <w:szCs w:val="32"/>
          <w:highlight w:val="none"/>
          <w:lang w:val="en-US" w:eastAsia="zh-CN"/>
        </w:rPr>
      </w:pPr>
    </w:p>
    <w:p>
      <w:pPr>
        <w:keepNext w:val="0"/>
        <w:keepLines w:val="0"/>
        <w:pageBreakBefore w:val="0"/>
        <w:widowControl w:val="0"/>
        <w:kinsoku/>
        <w:wordWrap/>
        <w:overflowPunct/>
        <w:topLinePunct w:val="0"/>
        <w:bidi w:val="0"/>
        <w:snapToGrid/>
        <w:spacing w:line="570" w:lineRule="exact"/>
        <w:ind w:left="0" w:leftChars="0" w:right="0" w:rightChars="0"/>
        <w:jc w:val="center"/>
        <w:textAlignment w:val="auto"/>
        <w:outlineLvl w:val="9"/>
        <w:rPr>
          <w:rFonts w:hint="default" w:ascii="黑体" w:hAnsi="黑体" w:eastAsia="黑体" w:cs="黑体"/>
          <w:color w:val="auto"/>
          <w:sz w:val="32"/>
          <w:szCs w:val="32"/>
          <w:highlight w:val="none"/>
          <w:lang w:val="en-US"/>
        </w:rPr>
      </w:pPr>
      <w:r>
        <w:rPr>
          <w:rFonts w:hint="eastAsia" w:ascii="黑体" w:hAnsi="黑体" w:eastAsia="黑体" w:cs="黑体"/>
          <w:color w:val="auto"/>
          <w:sz w:val="32"/>
          <w:szCs w:val="32"/>
          <w:highlight w:val="none"/>
          <w:lang w:val="en-US" w:eastAsia="zh-CN"/>
        </w:rPr>
        <w:t>第三章  燃气经营与服务</w:t>
      </w:r>
    </w:p>
    <w:p>
      <w:pPr>
        <w:keepNext w:val="0"/>
        <w:keepLines w:val="0"/>
        <w:pageBreakBefore w:val="0"/>
        <w:widowControl w:val="0"/>
        <w:kinsoku/>
        <w:wordWrap/>
        <w:overflowPunct/>
        <w:topLinePunct w:val="0"/>
        <w:bidi w:val="0"/>
        <w:snapToGrid/>
        <w:spacing w:line="570" w:lineRule="exact"/>
        <w:ind w:left="0" w:leftChars="0" w:right="0" w:rightChars="0" w:firstLine="643" w:firstLineChars="200"/>
        <w:jc w:val="both"/>
        <w:textAlignment w:val="auto"/>
        <w:outlineLvl w:val="9"/>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b/>
          <w:bCs/>
          <w:color w:val="auto"/>
          <w:sz w:val="32"/>
          <w:szCs w:val="32"/>
          <w:highlight w:val="none"/>
          <w:lang w:val="en-US" w:eastAsia="zh-CN"/>
        </w:rPr>
        <w:t>第十一条</w:t>
      </w:r>
      <w:r>
        <w:rPr>
          <w:rFonts w:hint="eastAsia" w:ascii="仿宋_GB2312" w:hAnsi="仿宋_GB2312" w:eastAsia="仿宋_GB2312" w:cs="仿宋_GB2312"/>
          <w:color w:val="auto"/>
          <w:sz w:val="32"/>
          <w:szCs w:val="32"/>
          <w:highlight w:val="none"/>
          <w:lang w:val="en-US" w:eastAsia="zh-CN"/>
        </w:rPr>
        <w:t xml:space="preserve"> 【</w:t>
      </w:r>
      <w:r>
        <w:rPr>
          <w:rFonts w:hint="eastAsia" w:ascii="楷体_GB2312" w:hAnsi="楷体_GB2312" w:eastAsia="楷体_GB2312" w:cs="楷体_GB2312"/>
          <w:b/>
          <w:bCs/>
          <w:color w:val="auto"/>
          <w:kern w:val="2"/>
          <w:sz w:val="32"/>
          <w:szCs w:val="32"/>
          <w:highlight w:val="none"/>
          <w:lang w:val="en-US" w:eastAsia="zh-CN" w:bidi="ar-SA"/>
        </w:rPr>
        <w:t>一般经营规定</w:t>
      </w:r>
      <w:r>
        <w:rPr>
          <w:rFonts w:hint="eastAsia" w:ascii="仿宋_GB2312" w:hAnsi="仿宋_GB2312" w:eastAsia="仿宋_GB2312" w:cs="仿宋_GB2312"/>
          <w:color w:val="auto"/>
          <w:sz w:val="32"/>
          <w:szCs w:val="32"/>
          <w:highlight w:val="none"/>
          <w:lang w:val="en-US" w:eastAsia="zh-CN"/>
        </w:rPr>
        <w:t>】燃气经营者应当遵守下列规定：</w:t>
      </w:r>
    </w:p>
    <w:p>
      <w:pPr>
        <w:keepNext w:val="0"/>
        <w:keepLines w:val="0"/>
        <w:pageBreakBefore w:val="0"/>
        <w:widowControl w:val="0"/>
        <w:kinsoku/>
        <w:wordWrap/>
        <w:overflowPunct/>
        <w:topLinePunct w:val="0"/>
        <w:bidi w:val="0"/>
        <w:snapToGrid/>
        <w:spacing w:line="570" w:lineRule="exact"/>
        <w:ind w:left="0" w:leftChars="0" w:right="0" w:rightChars="0" w:firstLine="640" w:firstLineChars="200"/>
        <w:jc w:val="both"/>
        <w:textAlignment w:val="auto"/>
        <w:outlineLvl w:val="9"/>
        <w:rPr>
          <w:rFonts w:hint="eastAsia" w:ascii="仿宋_GB2312" w:hAnsi="仿宋_GB2312" w:eastAsia="仿宋_GB2312" w:cs="仿宋_GB2312"/>
          <w:b w:val="0"/>
          <w:bCs w:val="0"/>
          <w:color w:val="auto"/>
          <w:sz w:val="32"/>
          <w:szCs w:val="32"/>
          <w:highlight w:val="none"/>
          <w:lang w:val="en-US" w:eastAsia="zh-CN"/>
        </w:rPr>
      </w:pPr>
      <w:r>
        <w:rPr>
          <w:rFonts w:hint="eastAsia" w:ascii="仿宋_GB2312" w:hAnsi="仿宋_GB2312" w:eastAsia="仿宋_GB2312" w:cs="仿宋_GB2312"/>
          <w:b w:val="0"/>
          <w:bCs w:val="0"/>
          <w:color w:val="auto"/>
          <w:sz w:val="32"/>
          <w:szCs w:val="32"/>
          <w:highlight w:val="none"/>
          <w:lang w:val="en-US" w:eastAsia="zh-CN"/>
        </w:rPr>
        <w:t>（一）建立并落实企业安全管理制度；</w:t>
      </w:r>
    </w:p>
    <w:p>
      <w:pPr>
        <w:keepNext w:val="0"/>
        <w:keepLines w:val="0"/>
        <w:pageBreakBefore w:val="0"/>
        <w:widowControl w:val="0"/>
        <w:kinsoku/>
        <w:wordWrap/>
        <w:overflowPunct/>
        <w:topLinePunct w:val="0"/>
        <w:bidi w:val="0"/>
        <w:snapToGrid/>
        <w:spacing w:line="570" w:lineRule="exact"/>
        <w:ind w:left="0" w:leftChars="0" w:right="0" w:rightChars="0" w:firstLine="640" w:firstLineChars="200"/>
        <w:jc w:val="both"/>
        <w:textAlignment w:val="auto"/>
        <w:outlineLvl w:val="9"/>
        <w:rPr>
          <w:rFonts w:hint="eastAsia" w:ascii="仿宋_GB2312" w:hAnsi="仿宋_GB2312" w:eastAsia="仿宋_GB2312" w:cs="仿宋_GB2312"/>
          <w:b w:val="0"/>
          <w:bCs w:val="0"/>
          <w:color w:val="auto"/>
          <w:sz w:val="32"/>
          <w:szCs w:val="32"/>
          <w:highlight w:val="none"/>
          <w:lang w:val="en-US" w:eastAsia="zh-CN"/>
        </w:rPr>
      </w:pPr>
      <w:r>
        <w:rPr>
          <w:rFonts w:hint="eastAsia" w:ascii="仿宋_GB2312" w:hAnsi="仿宋_GB2312" w:eastAsia="仿宋_GB2312" w:cs="仿宋_GB2312"/>
          <w:b w:val="0"/>
          <w:bCs w:val="0"/>
          <w:color w:val="auto"/>
          <w:sz w:val="32"/>
          <w:szCs w:val="32"/>
          <w:highlight w:val="none"/>
          <w:lang w:val="en-US" w:eastAsia="zh-CN"/>
        </w:rPr>
        <w:t>（二）建立健全燃气用户服务档案，对燃气用户的燃气设施定期进行安全检查，按照国家有关燃气服务标准向用户提供服务，在服务营业场所公示业务流程、服务承诺、服务项目、收费标准和服务电话等信息；</w:t>
      </w:r>
    </w:p>
    <w:p>
      <w:pPr>
        <w:keepNext w:val="0"/>
        <w:keepLines w:val="0"/>
        <w:pageBreakBefore w:val="0"/>
        <w:widowControl w:val="0"/>
        <w:kinsoku/>
        <w:wordWrap/>
        <w:overflowPunct/>
        <w:topLinePunct w:val="0"/>
        <w:bidi w:val="0"/>
        <w:snapToGrid/>
        <w:spacing w:line="570" w:lineRule="exact"/>
        <w:ind w:left="0" w:leftChars="0" w:right="0" w:rightChars="0" w:firstLine="640" w:firstLineChars="200"/>
        <w:jc w:val="both"/>
        <w:textAlignment w:val="auto"/>
        <w:outlineLvl w:val="9"/>
        <w:rPr>
          <w:rFonts w:hint="eastAsia" w:ascii="仿宋_GB2312" w:hAnsi="仿宋_GB2312" w:eastAsia="仿宋_GB2312" w:cs="仿宋_GB2312"/>
          <w:b w:val="0"/>
          <w:bCs w:val="0"/>
          <w:color w:val="auto"/>
          <w:sz w:val="32"/>
          <w:szCs w:val="32"/>
          <w:highlight w:val="none"/>
          <w:lang w:val="en-US" w:eastAsia="zh-CN"/>
        </w:rPr>
      </w:pPr>
      <w:r>
        <w:rPr>
          <w:rFonts w:hint="eastAsia" w:ascii="仿宋_GB2312" w:hAnsi="仿宋_GB2312" w:eastAsia="仿宋_GB2312" w:cs="仿宋_GB2312"/>
          <w:b w:val="0"/>
          <w:bCs w:val="0"/>
          <w:color w:val="auto"/>
          <w:sz w:val="32"/>
          <w:szCs w:val="32"/>
          <w:highlight w:val="none"/>
          <w:lang w:val="en-US" w:eastAsia="zh-CN"/>
        </w:rPr>
        <w:t>（三）制定安全用气规则，提供安全咨询服务；</w:t>
      </w:r>
    </w:p>
    <w:p>
      <w:pPr>
        <w:keepNext w:val="0"/>
        <w:keepLines w:val="0"/>
        <w:pageBreakBefore w:val="0"/>
        <w:widowControl w:val="0"/>
        <w:kinsoku/>
        <w:wordWrap/>
        <w:overflowPunct/>
        <w:topLinePunct w:val="0"/>
        <w:bidi w:val="0"/>
        <w:snapToGrid/>
        <w:spacing w:line="570" w:lineRule="exact"/>
        <w:ind w:left="0" w:leftChars="0" w:right="0" w:rightChars="0" w:firstLine="640" w:firstLineChars="200"/>
        <w:jc w:val="both"/>
        <w:textAlignment w:val="auto"/>
        <w:outlineLvl w:val="9"/>
        <w:rPr>
          <w:rFonts w:hint="eastAsia" w:ascii="仿宋_GB2312" w:hAnsi="仿宋_GB2312" w:eastAsia="仿宋_GB2312" w:cs="仿宋_GB2312"/>
          <w:b w:val="0"/>
          <w:bCs w:val="0"/>
          <w:color w:val="auto"/>
          <w:sz w:val="32"/>
          <w:szCs w:val="32"/>
          <w:highlight w:val="none"/>
          <w:lang w:val="en-US" w:eastAsia="zh-CN"/>
        </w:rPr>
      </w:pPr>
      <w:r>
        <w:rPr>
          <w:rFonts w:hint="eastAsia" w:ascii="仿宋_GB2312" w:hAnsi="仿宋_GB2312" w:eastAsia="仿宋_GB2312" w:cs="仿宋_GB2312"/>
          <w:b w:val="0"/>
          <w:bCs w:val="0"/>
          <w:color w:val="auto"/>
          <w:sz w:val="32"/>
          <w:szCs w:val="32"/>
          <w:highlight w:val="none"/>
          <w:lang w:val="en-US" w:eastAsia="zh-CN"/>
        </w:rPr>
        <w:t>（四）供应的燃气符合国家标准，并向社会公布其组分、热值和压力等指标；</w:t>
      </w:r>
    </w:p>
    <w:p>
      <w:pPr>
        <w:keepNext w:val="0"/>
        <w:keepLines w:val="0"/>
        <w:pageBreakBefore w:val="0"/>
        <w:widowControl w:val="0"/>
        <w:kinsoku/>
        <w:wordWrap/>
        <w:overflowPunct/>
        <w:topLinePunct w:val="0"/>
        <w:bidi w:val="0"/>
        <w:snapToGrid/>
        <w:spacing w:line="570" w:lineRule="exact"/>
        <w:ind w:left="0" w:leftChars="0" w:right="0" w:rightChars="0" w:firstLine="640" w:firstLineChars="200"/>
        <w:jc w:val="both"/>
        <w:textAlignment w:val="auto"/>
        <w:outlineLvl w:val="9"/>
        <w:rPr>
          <w:rFonts w:hint="eastAsia" w:ascii="仿宋_GB2312" w:hAnsi="仿宋_GB2312" w:eastAsia="仿宋_GB2312" w:cs="仿宋_GB2312"/>
          <w:b w:val="0"/>
          <w:bCs w:val="0"/>
          <w:color w:val="auto"/>
          <w:sz w:val="32"/>
          <w:szCs w:val="32"/>
          <w:highlight w:val="none"/>
          <w:lang w:val="en-US" w:eastAsia="zh-CN"/>
        </w:rPr>
      </w:pPr>
      <w:r>
        <w:rPr>
          <w:rFonts w:hint="eastAsia" w:ascii="仿宋_GB2312" w:hAnsi="仿宋_GB2312" w:eastAsia="仿宋_GB2312" w:cs="仿宋_GB2312"/>
          <w:b w:val="0"/>
          <w:bCs w:val="0"/>
          <w:color w:val="auto"/>
          <w:sz w:val="32"/>
          <w:szCs w:val="32"/>
          <w:highlight w:val="none"/>
          <w:lang w:val="en-US" w:eastAsia="zh-CN"/>
        </w:rPr>
        <w:t>（五）不得向不具备安全条件的用户供气；</w:t>
      </w:r>
    </w:p>
    <w:p>
      <w:pPr>
        <w:keepNext w:val="0"/>
        <w:keepLines w:val="0"/>
        <w:pageBreakBefore w:val="0"/>
        <w:widowControl w:val="0"/>
        <w:kinsoku/>
        <w:wordWrap/>
        <w:overflowPunct/>
        <w:topLinePunct w:val="0"/>
        <w:bidi w:val="0"/>
        <w:snapToGrid/>
        <w:spacing w:line="570" w:lineRule="exact"/>
        <w:ind w:left="0" w:leftChars="0" w:right="0" w:rightChars="0" w:firstLine="640" w:firstLineChars="200"/>
        <w:jc w:val="both"/>
        <w:textAlignment w:val="auto"/>
        <w:outlineLvl w:val="9"/>
        <w:rPr>
          <w:rFonts w:hint="eastAsia" w:ascii="仿宋_GB2312" w:hAnsi="仿宋_GB2312" w:eastAsia="仿宋_GB2312" w:cs="仿宋_GB2312"/>
          <w:b w:val="0"/>
          <w:bCs w:val="0"/>
          <w:color w:val="auto"/>
          <w:sz w:val="32"/>
          <w:szCs w:val="32"/>
          <w:highlight w:val="none"/>
          <w:lang w:val="en-US" w:eastAsia="zh-CN"/>
        </w:rPr>
      </w:pPr>
      <w:r>
        <w:rPr>
          <w:rFonts w:hint="eastAsia" w:ascii="仿宋_GB2312" w:hAnsi="仿宋_GB2312" w:eastAsia="仿宋_GB2312" w:cs="仿宋_GB2312"/>
          <w:b w:val="0"/>
          <w:bCs w:val="0"/>
          <w:color w:val="auto"/>
          <w:sz w:val="32"/>
          <w:szCs w:val="32"/>
          <w:highlight w:val="none"/>
          <w:lang w:val="en-US" w:eastAsia="zh-CN"/>
        </w:rPr>
        <w:t>（六）不得超越燃气经营许可证规定的经营区域从事燃气经营；</w:t>
      </w:r>
    </w:p>
    <w:p>
      <w:pPr>
        <w:keepNext w:val="0"/>
        <w:keepLines w:val="0"/>
        <w:pageBreakBefore w:val="0"/>
        <w:widowControl w:val="0"/>
        <w:kinsoku/>
        <w:wordWrap/>
        <w:overflowPunct/>
        <w:topLinePunct w:val="0"/>
        <w:bidi w:val="0"/>
        <w:snapToGrid/>
        <w:spacing w:line="570" w:lineRule="exact"/>
        <w:ind w:left="0" w:leftChars="0" w:right="0" w:rightChars="0" w:firstLine="640" w:firstLineChars="200"/>
        <w:jc w:val="both"/>
        <w:textAlignment w:val="auto"/>
        <w:outlineLvl w:val="9"/>
        <w:rPr>
          <w:rFonts w:hint="eastAsia" w:ascii="仿宋_GB2312" w:hAnsi="仿宋_GB2312" w:eastAsia="仿宋_GB2312" w:cs="仿宋_GB2312"/>
          <w:b w:val="0"/>
          <w:bCs w:val="0"/>
          <w:color w:val="auto"/>
          <w:sz w:val="32"/>
          <w:szCs w:val="32"/>
          <w:highlight w:val="none"/>
          <w:lang w:val="en-US" w:eastAsia="zh-CN"/>
        </w:rPr>
      </w:pPr>
      <w:r>
        <w:rPr>
          <w:rFonts w:hint="eastAsia" w:ascii="仿宋_GB2312" w:hAnsi="仿宋_GB2312" w:eastAsia="仿宋_GB2312" w:cs="仿宋_GB2312"/>
          <w:b w:val="0"/>
          <w:bCs w:val="0"/>
          <w:color w:val="auto"/>
          <w:sz w:val="32"/>
          <w:szCs w:val="32"/>
          <w:highlight w:val="none"/>
          <w:lang w:val="en-US" w:eastAsia="zh-CN"/>
        </w:rPr>
        <w:t>（七）法律、法规的其他规定。</w:t>
      </w:r>
    </w:p>
    <w:p>
      <w:pPr>
        <w:keepNext w:val="0"/>
        <w:keepLines w:val="0"/>
        <w:pageBreakBefore w:val="0"/>
        <w:widowControl w:val="0"/>
        <w:kinsoku/>
        <w:wordWrap/>
        <w:overflowPunct/>
        <w:topLinePunct w:val="0"/>
        <w:bidi w:val="0"/>
        <w:snapToGrid/>
        <w:spacing w:line="570" w:lineRule="exact"/>
        <w:ind w:left="0" w:leftChars="0" w:right="0" w:rightChars="0" w:firstLine="643" w:firstLineChars="200"/>
        <w:jc w:val="both"/>
        <w:textAlignment w:val="auto"/>
        <w:outlineLvl w:val="9"/>
        <w:rPr>
          <w:rFonts w:hint="eastAsia" w:ascii="仿宋_GB2312" w:hAnsi="仿宋_GB2312" w:eastAsia="仿宋_GB2312" w:cs="仿宋_GB2312"/>
          <w:b w:val="0"/>
          <w:bCs w:val="0"/>
          <w:color w:val="auto"/>
          <w:sz w:val="32"/>
          <w:szCs w:val="32"/>
          <w:highlight w:val="none"/>
          <w:lang w:val="en-US" w:eastAsia="zh-CN"/>
        </w:rPr>
      </w:pPr>
      <w:r>
        <w:rPr>
          <w:rFonts w:hint="eastAsia" w:ascii="仿宋_GB2312" w:hAnsi="仿宋_GB2312" w:eastAsia="仿宋_GB2312" w:cs="仿宋_GB2312"/>
          <w:b/>
          <w:bCs/>
          <w:color w:val="auto"/>
          <w:sz w:val="32"/>
          <w:szCs w:val="32"/>
          <w:highlight w:val="none"/>
        </w:rPr>
        <w:t>第</w:t>
      </w:r>
      <w:r>
        <w:rPr>
          <w:rFonts w:hint="eastAsia" w:ascii="仿宋_GB2312" w:hAnsi="仿宋_GB2312" w:eastAsia="仿宋_GB2312" w:cs="仿宋_GB2312"/>
          <w:b/>
          <w:bCs/>
          <w:color w:val="auto"/>
          <w:sz w:val="32"/>
          <w:szCs w:val="32"/>
          <w:highlight w:val="none"/>
          <w:lang w:val="en-US" w:eastAsia="zh-CN"/>
        </w:rPr>
        <w:t>十二</w:t>
      </w:r>
      <w:r>
        <w:rPr>
          <w:rFonts w:hint="eastAsia" w:ascii="仿宋_GB2312" w:hAnsi="仿宋_GB2312" w:eastAsia="仿宋_GB2312" w:cs="仿宋_GB2312"/>
          <w:b/>
          <w:bCs/>
          <w:color w:val="auto"/>
          <w:sz w:val="32"/>
          <w:szCs w:val="32"/>
          <w:highlight w:val="none"/>
        </w:rPr>
        <w:t>条</w:t>
      </w:r>
      <w:r>
        <w:rPr>
          <w:rFonts w:hint="eastAsia" w:ascii="仿宋_GB2312" w:hAnsi="仿宋_GB2312" w:eastAsia="仿宋_GB2312" w:cs="仿宋_GB2312"/>
          <w:color w:val="auto"/>
          <w:sz w:val="32"/>
          <w:szCs w:val="32"/>
          <w:highlight w:val="none"/>
        </w:rPr>
        <w:t xml:space="preserve"> </w:t>
      </w:r>
      <w:r>
        <w:rPr>
          <w:rFonts w:hint="eastAsia" w:ascii="仿宋_GB2312" w:hAnsi="仿宋_GB2312" w:eastAsia="仿宋_GB2312" w:cs="仿宋_GB2312"/>
          <w:color w:val="auto"/>
          <w:sz w:val="32"/>
          <w:szCs w:val="32"/>
          <w:highlight w:val="none"/>
          <w:lang w:eastAsia="zh-CN"/>
        </w:rPr>
        <w:t>【</w:t>
      </w:r>
      <w:r>
        <w:rPr>
          <w:rFonts w:hint="eastAsia" w:ascii="楷体_GB2312" w:hAnsi="楷体_GB2312" w:eastAsia="楷体_GB2312" w:cs="楷体_GB2312"/>
          <w:b/>
          <w:bCs/>
          <w:color w:val="auto"/>
          <w:kern w:val="2"/>
          <w:sz w:val="32"/>
          <w:szCs w:val="32"/>
          <w:highlight w:val="none"/>
          <w:lang w:val="en-US" w:eastAsia="zh-CN" w:bidi="ar-SA"/>
        </w:rPr>
        <w:t>管道燃气经营</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管道</w:t>
      </w:r>
      <w:r>
        <w:rPr>
          <w:rFonts w:hint="eastAsia" w:ascii="仿宋_GB2312" w:hAnsi="仿宋_GB2312" w:eastAsia="仿宋_GB2312" w:cs="仿宋_GB2312"/>
          <w:color w:val="auto"/>
          <w:sz w:val="32"/>
          <w:szCs w:val="32"/>
          <w:highlight w:val="none"/>
          <w:lang w:eastAsia="zh-CN"/>
        </w:rPr>
        <w:t>燃气经营者</w:t>
      </w:r>
      <w:r>
        <w:rPr>
          <w:rFonts w:hint="eastAsia" w:ascii="仿宋_GB2312" w:hAnsi="仿宋_GB2312" w:eastAsia="仿宋_GB2312" w:cs="仿宋_GB2312"/>
          <w:color w:val="auto"/>
          <w:sz w:val="32"/>
          <w:szCs w:val="32"/>
          <w:highlight w:val="none"/>
        </w:rPr>
        <w:t>除遵守本条例第</w:t>
      </w:r>
      <w:r>
        <w:rPr>
          <w:rFonts w:hint="eastAsia" w:ascii="仿宋_GB2312" w:hAnsi="仿宋_GB2312" w:eastAsia="仿宋_GB2312" w:cs="仿宋_GB2312"/>
          <w:b w:val="0"/>
          <w:bCs w:val="0"/>
          <w:color w:val="auto"/>
          <w:sz w:val="32"/>
          <w:szCs w:val="32"/>
          <w:highlight w:val="none"/>
          <w:lang w:val="en-US" w:eastAsia="zh-CN"/>
        </w:rPr>
        <w:t>十一条规定外，还应当遵守下列规定：</w:t>
      </w:r>
    </w:p>
    <w:p>
      <w:pPr>
        <w:keepNext w:val="0"/>
        <w:keepLines w:val="0"/>
        <w:pageBreakBefore w:val="0"/>
        <w:widowControl w:val="0"/>
        <w:kinsoku/>
        <w:wordWrap/>
        <w:overflowPunct/>
        <w:topLinePunct w:val="0"/>
        <w:bidi w:val="0"/>
        <w:snapToGrid/>
        <w:spacing w:line="570" w:lineRule="exact"/>
        <w:ind w:left="0" w:leftChars="0" w:right="0" w:rightChars="0" w:firstLine="640" w:firstLineChars="200"/>
        <w:jc w:val="both"/>
        <w:textAlignment w:val="auto"/>
        <w:outlineLvl w:val="9"/>
        <w:rPr>
          <w:rFonts w:hint="eastAsia" w:ascii="仿宋_GB2312" w:hAnsi="仿宋_GB2312" w:eastAsia="仿宋_GB2312" w:cs="仿宋_GB2312"/>
          <w:b w:val="0"/>
          <w:bCs w:val="0"/>
          <w:color w:val="auto"/>
          <w:sz w:val="32"/>
          <w:szCs w:val="32"/>
          <w:highlight w:val="none"/>
          <w:lang w:val="en-US" w:eastAsia="zh-CN"/>
        </w:rPr>
      </w:pPr>
      <w:r>
        <w:rPr>
          <w:rFonts w:hint="eastAsia" w:ascii="仿宋_GB2312" w:hAnsi="仿宋_GB2312" w:eastAsia="仿宋_GB2312" w:cs="仿宋_GB2312"/>
          <w:b w:val="0"/>
          <w:bCs w:val="0"/>
          <w:color w:val="auto"/>
          <w:sz w:val="32"/>
          <w:szCs w:val="32"/>
          <w:highlight w:val="none"/>
          <w:lang w:val="en-US" w:eastAsia="zh-CN"/>
        </w:rPr>
        <w:t>（一）按照燃气发展规划和用户需求，制定中长期发展计划，每年向城市管理部门报告发展计划和实施情况；</w:t>
      </w:r>
    </w:p>
    <w:p>
      <w:pPr>
        <w:keepNext w:val="0"/>
        <w:keepLines w:val="0"/>
        <w:pageBreakBefore w:val="0"/>
        <w:widowControl w:val="0"/>
        <w:kinsoku/>
        <w:wordWrap/>
        <w:overflowPunct/>
        <w:topLinePunct w:val="0"/>
        <w:bidi w:val="0"/>
        <w:snapToGrid/>
        <w:spacing w:line="570" w:lineRule="exact"/>
        <w:ind w:left="0" w:leftChars="0" w:right="0" w:rightChars="0" w:firstLine="640" w:firstLineChars="200"/>
        <w:jc w:val="both"/>
        <w:textAlignment w:val="auto"/>
        <w:outlineLvl w:val="9"/>
        <w:rPr>
          <w:rFonts w:hint="eastAsia" w:ascii="仿宋_GB2312" w:hAnsi="仿宋_GB2312" w:eastAsia="仿宋_GB2312" w:cs="仿宋_GB2312"/>
          <w:b w:val="0"/>
          <w:bCs w:val="0"/>
          <w:color w:val="auto"/>
          <w:sz w:val="32"/>
          <w:szCs w:val="32"/>
          <w:highlight w:val="none"/>
          <w:lang w:val="en-US" w:eastAsia="zh-CN"/>
        </w:rPr>
      </w:pPr>
      <w:r>
        <w:rPr>
          <w:rFonts w:hint="eastAsia" w:ascii="仿宋_GB2312" w:hAnsi="仿宋_GB2312" w:eastAsia="仿宋_GB2312" w:cs="仿宋_GB2312"/>
          <w:b w:val="0"/>
          <w:bCs w:val="0"/>
          <w:color w:val="auto"/>
          <w:sz w:val="32"/>
          <w:szCs w:val="32"/>
          <w:highlight w:val="none"/>
          <w:lang w:val="en-US" w:eastAsia="zh-CN"/>
        </w:rPr>
        <w:t>（二）公布管道燃气报装、改装条件，不得拒绝燃气管网覆盖范围内符合用气条件的单位和个人的报装、改装申请；</w:t>
      </w:r>
    </w:p>
    <w:p>
      <w:pPr>
        <w:keepNext w:val="0"/>
        <w:keepLines w:val="0"/>
        <w:pageBreakBefore w:val="0"/>
        <w:widowControl w:val="0"/>
        <w:kinsoku/>
        <w:wordWrap/>
        <w:overflowPunct/>
        <w:topLinePunct w:val="0"/>
        <w:bidi w:val="0"/>
        <w:snapToGrid/>
        <w:spacing w:line="570" w:lineRule="exact"/>
        <w:ind w:left="0" w:leftChars="0" w:right="0" w:rightChars="0" w:firstLine="640" w:firstLineChars="200"/>
        <w:jc w:val="both"/>
        <w:textAlignment w:val="auto"/>
        <w:outlineLvl w:val="9"/>
        <w:rPr>
          <w:rFonts w:hint="eastAsia" w:ascii="仿宋_GB2312" w:hAnsi="仿宋_GB2312" w:eastAsia="仿宋_GB2312" w:cs="仿宋_GB2312"/>
          <w:b w:val="0"/>
          <w:bCs w:val="0"/>
          <w:color w:val="auto"/>
          <w:sz w:val="32"/>
          <w:szCs w:val="32"/>
          <w:highlight w:val="none"/>
          <w:lang w:val="en-US" w:eastAsia="zh-CN"/>
        </w:rPr>
      </w:pPr>
      <w:r>
        <w:rPr>
          <w:rFonts w:hint="eastAsia" w:ascii="仿宋_GB2312" w:hAnsi="仿宋_GB2312" w:eastAsia="仿宋_GB2312" w:cs="仿宋_GB2312"/>
          <w:b w:val="0"/>
          <w:bCs w:val="0"/>
          <w:color w:val="auto"/>
          <w:sz w:val="32"/>
          <w:szCs w:val="32"/>
          <w:highlight w:val="none"/>
          <w:lang w:val="en-US" w:eastAsia="zh-CN"/>
        </w:rPr>
        <w:t>（三）设立并公布二十四小时用户服务电话，并为用户缴纳、查询燃气收费和其他服务提供便利；</w:t>
      </w:r>
    </w:p>
    <w:p>
      <w:pPr>
        <w:keepNext w:val="0"/>
        <w:keepLines w:val="0"/>
        <w:pageBreakBefore w:val="0"/>
        <w:widowControl w:val="0"/>
        <w:kinsoku/>
        <w:wordWrap/>
        <w:overflowPunct/>
        <w:topLinePunct w:val="0"/>
        <w:bidi w:val="0"/>
        <w:snapToGrid/>
        <w:spacing w:line="570" w:lineRule="exact"/>
        <w:ind w:left="0" w:leftChars="0" w:right="0" w:rightChars="0" w:firstLine="640" w:firstLineChars="200"/>
        <w:jc w:val="both"/>
        <w:textAlignment w:val="auto"/>
        <w:outlineLvl w:val="9"/>
        <w:rPr>
          <w:rFonts w:hint="eastAsia" w:ascii="仿宋_GB2312" w:hAnsi="仿宋_GB2312" w:eastAsia="仿宋_GB2312" w:cs="仿宋_GB2312"/>
          <w:b w:val="0"/>
          <w:bCs w:val="0"/>
          <w:color w:val="auto"/>
          <w:sz w:val="32"/>
          <w:szCs w:val="32"/>
          <w:highlight w:val="none"/>
          <w:lang w:val="en-US" w:eastAsia="zh-CN"/>
        </w:rPr>
      </w:pPr>
      <w:r>
        <w:rPr>
          <w:rFonts w:hint="eastAsia" w:ascii="仿宋_GB2312" w:hAnsi="仿宋_GB2312" w:eastAsia="仿宋_GB2312" w:cs="仿宋_GB2312"/>
          <w:b w:val="0"/>
          <w:bCs w:val="0"/>
          <w:color w:val="auto"/>
          <w:sz w:val="32"/>
          <w:szCs w:val="32"/>
          <w:highlight w:val="none"/>
          <w:lang w:val="en-US" w:eastAsia="zh-CN"/>
        </w:rPr>
        <w:t>（四）停气、降压作业后，不得在夜间二十二时至凌晨六时向居民用户恢复供气；</w:t>
      </w:r>
    </w:p>
    <w:p>
      <w:pPr>
        <w:keepNext w:val="0"/>
        <w:keepLines w:val="0"/>
        <w:pageBreakBefore w:val="0"/>
        <w:widowControl w:val="0"/>
        <w:kinsoku/>
        <w:wordWrap/>
        <w:overflowPunct/>
        <w:topLinePunct w:val="0"/>
        <w:bidi w:val="0"/>
        <w:snapToGrid/>
        <w:spacing w:line="570" w:lineRule="exact"/>
        <w:ind w:left="0" w:leftChars="0" w:right="0" w:rightChars="0" w:firstLine="640" w:firstLineChars="200"/>
        <w:jc w:val="both"/>
        <w:textAlignment w:val="auto"/>
        <w:outlineLvl w:val="9"/>
        <w:rPr>
          <w:rFonts w:hint="eastAsia" w:ascii="仿宋_GB2312" w:hAnsi="仿宋_GB2312" w:eastAsia="仿宋_GB2312" w:cs="仿宋_GB2312"/>
          <w:b w:val="0"/>
          <w:bCs w:val="0"/>
          <w:color w:val="auto"/>
          <w:sz w:val="32"/>
          <w:szCs w:val="32"/>
          <w:highlight w:val="none"/>
          <w:lang w:val="en-US" w:eastAsia="zh-CN"/>
        </w:rPr>
      </w:pPr>
      <w:r>
        <w:rPr>
          <w:rFonts w:hint="eastAsia" w:ascii="仿宋_GB2312" w:hAnsi="仿宋_GB2312" w:eastAsia="仿宋_GB2312" w:cs="仿宋_GB2312"/>
          <w:b w:val="0"/>
          <w:bCs w:val="0"/>
          <w:color w:val="auto"/>
          <w:sz w:val="32"/>
          <w:szCs w:val="32"/>
          <w:highlight w:val="none"/>
          <w:lang w:val="en-US" w:eastAsia="zh-CN"/>
        </w:rPr>
        <w:t>（五）建立并及时更新地下燃气管网地理信息系统，每年向城市管理部门报送燃气管网设施现状图；</w:t>
      </w:r>
    </w:p>
    <w:p>
      <w:pPr>
        <w:keepNext w:val="0"/>
        <w:keepLines w:val="0"/>
        <w:pageBreakBefore w:val="0"/>
        <w:widowControl w:val="0"/>
        <w:kinsoku/>
        <w:wordWrap/>
        <w:overflowPunct/>
        <w:topLinePunct w:val="0"/>
        <w:bidi w:val="0"/>
        <w:snapToGrid/>
        <w:spacing w:line="570" w:lineRule="exact"/>
        <w:ind w:left="0" w:leftChars="0" w:right="0" w:rightChars="0" w:firstLine="640" w:firstLineChars="200"/>
        <w:jc w:val="both"/>
        <w:textAlignment w:val="auto"/>
        <w:outlineLvl w:val="9"/>
        <w:rPr>
          <w:rFonts w:hint="eastAsia" w:ascii="仿宋_GB2312" w:hAnsi="仿宋_GB2312" w:eastAsia="仿宋_GB2312" w:cs="仿宋_GB2312"/>
          <w:b w:val="0"/>
          <w:bCs w:val="0"/>
          <w:color w:val="auto"/>
          <w:sz w:val="32"/>
          <w:szCs w:val="32"/>
          <w:highlight w:val="none"/>
          <w:lang w:val="en-US" w:eastAsia="zh-CN"/>
        </w:rPr>
      </w:pPr>
      <w:r>
        <w:rPr>
          <w:rFonts w:hint="eastAsia" w:ascii="仿宋_GB2312" w:hAnsi="仿宋_GB2312" w:eastAsia="仿宋_GB2312" w:cs="仿宋_GB2312"/>
          <w:b w:val="0"/>
          <w:bCs w:val="0"/>
          <w:color w:val="auto"/>
          <w:sz w:val="32"/>
          <w:szCs w:val="32"/>
          <w:highlight w:val="none"/>
          <w:lang w:val="en-US" w:eastAsia="zh-CN"/>
        </w:rPr>
        <w:t>（六）法律、法规的其他规定。</w:t>
      </w:r>
    </w:p>
    <w:p>
      <w:pPr>
        <w:keepNext w:val="0"/>
        <w:keepLines w:val="0"/>
        <w:pageBreakBefore w:val="0"/>
        <w:widowControl w:val="0"/>
        <w:kinsoku/>
        <w:wordWrap/>
        <w:overflowPunct/>
        <w:topLinePunct w:val="0"/>
        <w:bidi w:val="0"/>
        <w:snapToGrid/>
        <w:spacing w:line="570" w:lineRule="exact"/>
        <w:ind w:left="0" w:leftChars="0" w:right="0" w:rightChars="0" w:firstLine="643" w:firstLineChars="200"/>
        <w:jc w:val="both"/>
        <w:textAlignment w:val="auto"/>
        <w:outlineLvl w:val="9"/>
        <w:rPr>
          <w:rFonts w:hint="eastAsia" w:ascii="仿宋_GB2312" w:hAnsi="仿宋_GB2312" w:eastAsia="仿宋_GB2312" w:cs="仿宋_GB2312"/>
          <w:b w:val="0"/>
          <w:bCs w:val="0"/>
          <w:color w:val="auto"/>
          <w:sz w:val="32"/>
          <w:szCs w:val="32"/>
          <w:highlight w:val="none"/>
          <w:lang w:val="en-US" w:eastAsia="zh-CN"/>
        </w:rPr>
      </w:pPr>
      <w:r>
        <w:rPr>
          <w:rFonts w:hint="eastAsia" w:ascii="仿宋_GB2312" w:hAnsi="仿宋_GB2312" w:eastAsia="仿宋_GB2312" w:cs="仿宋_GB2312"/>
          <w:b/>
          <w:bCs/>
          <w:color w:val="auto"/>
          <w:sz w:val="32"/>
          <w:szCs w:val="32"/>
          <w:highlight w:val="none"/>
          <w:lang w:eastAsia="zh-CN"/>
        </w:rPr>
        <w:t>第十</w:t>
      </w:r>
      <w:r>
        <w:rPr>
          <w:rFonts w:hint="eastAsia" w:ascii="仿宋_GB2312" w:hAnsi="仿宋_GB2312" w:eastAsia="仿宋_GB2312" w:cs="仿宋_GB2312"/>
          <w:b/>
          <w:bCs/>
          <w:color w:val="auto"/>
          <w:sz w:val="32"/>
          <w:szCs w:val="32"/>
          <w:highlight w:val="none"/>
          <w:lang w:val="en-US" w:eastAsia="zh-CN"/>
        </w:rPr>
        <w:t>三</w:t>
      </w:r>
      <w:r>
        <w:rPr>
          <w:rFonts w:hint="eastAsia" w:ascii="仿宋_GB2312" w:hAnsi="仿宋_GB2312" w:eastAsia="仿宋_GB2312" w:cs="仿宋_GB2312"/>
          <w:b/>
          <w:bCs/>
          <w:color w:val="auto"/>
          <w:sz w:val="32"/>
          <w:szCs w:val="32"/>
          <w:highlight w:val="none"/>
          <w:lang w:eastAsia="zh-CN"/>
        </w:rPr>
        <w:t>条</w:t>
      </w:r>
      <w:r>
        <w:rPr>
          <w:rFonts w:hint="eastAsia" w:ascii="仿宋_GB2312" w:hAnsi="仿宋_GB2312" w:eastAsia="仿宋_GB2312" w:cs="仿宋_GB2312"/>
          <w:color w:val="auto"/>
          <w:sz w:val="32"/>
          <w:szCs w:val="32"/>
          <w:highlight w:val="none"/>
          <w:lang w:val="en-US" w:eastAsia="zh-CN"/>
        </w:rPr>
        <w:t xml:space="preserve"> 【</w:t>
      </w:r>
      <w:r>
        <w:rPr>
          <w:rFonts w:hint="eastAsia" w:ascii="楷体_GB2312" w:hAnsi="楷体_GB2312" w:eastAsia="楷体_GB2312" w:cs="楷体_GB2312"/>
          <w:b/>
          <w:bCs/>
          <w:color w:val="auto"/>
          <w:kern w:val="2"/>
          <w:sz w:val="32"/>
          <w:szCs w:val="32"/>
          <w:highlight w:val="none"/>
          <w:lang w:val="en-US" w:eastAsia="zh-CN" w:bidi="ar-SA"/>
        </w:rPr>
        <w:t>瓶装燃气经营一</w:t>
      </w:r>
      <w:r>
        <w:rPr>
          <w:rFonts w:hint="eastAsia" w:ascii="仿宋_GB2312" w:hAnsi="仿宋_GB2312" w:eastAsia="仿宋_GB2312" w:cs="仿宋_GB2312"/>
          <w:color w:val="auto"/>
          <w:sz w:val="32"/>
          <w:szCs w:val="32"/>
          <w:highlight w:val="none"/>
          <w:lang w:val="en-US" w:eastAsia="zh-CN"/>
        </w:rPr>
        <w:t>】瓶装燃气经营者除遵守本条例第</w:t>
      </w:r>
      <w:r>
        <w:rPr>
          <w:rFonts w:hint="eastAsia" w:ascii="仿宋_GB2312" w:hAnsi="仿宋_GB2312" w:eastAsia="仿宋_GB2312" w:cs="仿宋_GB2312"/>
          <w:b w:val="0"/>
          <w:bCs w:val="0"/>
          <w:color w:val="auto"/>
          <w:sz w:val="32"/>
          <w:szCs w:val="32"/>
          <w:highlight w:val="none"/>
          <w:lang w:val="en-US" w:eastAsia="zh-CN"/>
        </w:rPr>
        <w:t>十一条规定外，还应当遵守下列规定：</w:t>
      </w:r>
    </w:p>
    <w:p>
      <w:pPr>
        <w:keepNext w:val="0"/>
        <w:keepLines w:val="0"/>
        <w:pageBreakBefore w:val="0"/>
        <w:widowControl w:val="0"/>
        <w:kinsoku/>
        <w:wordWrap/>
        <w:overflowPunct/>
        <w:topLinePunct w:val="0"/>
        <w:bidi w:val="0"/>
        <w:snapToGrid/>
        <w:spacing w:line="570" w:lineRule="exact"/>
        <w:ind w:left="0" w:leftChars="0" w:right="0" w:rightChars="0" w:firstLine="640" w:firstLineChars="200"/>
        <w:jc w:val="both"/>
        <w:textAlignment w:val="auto"/>
        <w:outlineLvl w:val="9"/>
        <w:rPr>
          <w:rFonts w:hint="eastAsia" w:ascii="仿宋_GB2312" w:hAnsi="仿宋_GB2312" w:eastAsia="仿宋_GB2312" w:cs="仿宋_GB2312"/>
          <w:b w:val="0"/>
          <w:bCs w:val="0"/>
          <w:color w:val="auto"/>
          <w:sz w:val="32"/>
          <w:szCs w:val="32"/>
          <w:highlight w:val="none"/>
          <w:lang w:val="en-US" w:eastAsia="zh-CN"/>
        </w:rPr>
      </w:pPr>
      <w:r>
        <w:rPr>
          <w:rFonts w:hint="eastAsia" w:ascii="仿宋_GB2312" w:hAnsi="仿宋_GB2312" w:eastAsia="仿宋_GB2312" w:cs="仿宋_GB2312"/>
          <w:b w:val="0"/>
          <w:bCs w:val="0"/>
          <w:color w:val="auto"/>
          <w:sz w:val="32"/>
          <w:szCs w:val="32"/>
          <w:highlight w:val="none"/>
          <w:lang w:val="en-US" w:eastAsia="zh-CN"/>
        </w:rPr>
        <w:t>（一）建立气瓶管理台账制度，对自有气瓶应当设置权属单位标记并按照规定标明专用的识别标识，对进出站气瓶实行登记管理；</w:t>
      </w:r>
    </w:p>
    <w:p>
      <w:pPr>
        <w:keepNext w:val="0"/>
        <w:keepLines w:val="0"/>
        <w:pageBreakBefore w:val="0"/>
        <w:widowControl w:val="0"/>
        <w:kinsoku/>
        <w:wordWrap/>
        <w:overflowPunct/>
        <w:topLinePunct w:val="0"/>
        <w:bidi w:val="0"/>
        <w:snapToGrid/>
        <w:spacing w:line="570" w:lineRule="exact"/>
        <w:ind w:left="0" w:leftChars="0" w:right="0" w:rightChars="0" w:firstLine="640" w:firstLineChars="200"/>
        <w:jc w:val="both"/>
        <w:textAlignment w:val="auto"/>
        <w:outlineLvl w:val="9"/>
        <w:rPr>
          <w:rFonts w:hint="eastAsia" w:ascii="仿宋_GB2312" w:hAnsi="仿宋_GB2312" w:eastAsia="仿宋_GB2312" w:cs="仿宋_GB2312"/>
          <w:b w:val="0"/>
          <w:bCs w:val="0"/>
          <w:color w:val="auto"/>
          <w:sz w:val="32"/>
          <w:szCs w:val="32"/>
          <w:highlight w:val="none"/>
          <w:lang w:val="en-US" w:eastAsia="zh-CN"/>
        </w:rPr>
      </w:pPr>
      <w:r>
        <w:rPr>
          <w:rFonts w:hint="eastAsia" w:ascii="仿宋_GB2312" w:hAnsi="仿宋_GB2312" w:eastAsia="仿宋_GB2312" w:cs="仿宋_GB2312"/>
          <w:b w:val="0"/>
          <w:bCs w:val="0"/>
          <w:color w:val="auto"/>
          <w:sz w:val="32"/>
          <w:szCs w:val="32"/>
          <w:highlight w:val="none"/>
          <w:lang w:val="en-US" w:eastAsia="zh-CN"/>
        </w:rPr>
        <w:t>（二）做好气瓶充装前后的检查，按照安全技术规范要求进行充装，并做好充装和检查记录；</w:t>
      </w:r>
    </w:p>
    <w:p>
      <w:pPr>
        <w:keepNext w:val="0"/>
        <w:keepLines w:val="0"/>
        <w:pageBreakBefore w:val="0"/>
        <w:widowControl w:val="0"/>
        <w:kinsoku/>
        <w:wordWrap/>
        <w:overflowPunct/>
        <w:topLinePunct w:val="0"/>
        <w:bidi w:val="0"/>
        <w:snapToGrid/>
        <w:spacing w:line="570" w:lineRule="exact"/>
        <w:ind w:left="0" w:leftChars="0" w:right="0" w:rightChars="0" w:firstLine="640" w:firstLineChars="200"/>
        <w:jc w:val="both"/>
        <w:textAlignment w:val="auto"/>
        <w:outlineLvl w:val="9"/>
        <w:rPr>
          <w:rFonts w:hint="eastAsia" w:ascii="仿宋_GB2312" w:hAnsi="仿宋_GB2312" w:eastAsia="仿宋_GB2312" w:cs="仿宋_GB2312"/>
          <w:b w:val="0"/>
          <w:bCs w:val="0"/>
          <w:color w:val="auto"/>
          <w:sz w:val="32"/>
          <w:szCs w:val="32"/>
          <w:highlight w:val="none"/>
          <w:lang w:val="en-US" w:eastAsia="zh-CN"/>
        </w:rPr>
      </w:pPr>
      <w:r>
        <w:rPr>
          <w:rFonts w:hint="eastAsia" w:ascii="仿宋_GB2312" w:hAnsi="仿宋_GB2312" w:eastAsia="仿宋_GB2312" w:cs="仿宋_GB2312"/>
          <w:b w:val="0"/>
          <w:bCs w:val="0"/>
          <w:color w:val="auto"/>
          <w:sz w:val="32"/>
          <w:szCs w:val="32"/>
          <w:highlight w:val="none"/>
          <w:lang w:val="en-US" w:eastAsia="zh-CN"/>
        </w:rPr>
        <w:t>（三）充装燃气质量符合国家标准；</w:t>
      </w:r>
    </w:p>
    <w:p>
      <w:pPr>
        <w:keepNext w:val="0"/>
        <w:keepLines w:val="0"/>
        <w:pageBreakBefore w:val="0"/>
        <w:widowControl w:val="0"/>
        <w:kinsoku/>
        <w:wordWrap/>
        <w:overflowPunct/>
        <w:topLinePunct w:val="0"/>
        <w:bidi w:val="0"/>
        <w:snapToGrid/>
        <w:spacing w:line="570" w:lineRule="exact"/>
        <w:ind w:left="0" w:leftChars="0" w:right="0" w:rightChars="0" w:firstLine="640" w:firstLineChars="200"/>
        <w:jc w:val="both"/>
        <w:textAlignment w:val="auto"/>
        <w:outlineLvl w:val="9"/>
        <w:rPr>
          <w:rFonts w:hint="eastAsia" w:ascii="仿宋_GB2312" w:hAnsi="仿宋_GB2312" w:eastAsia="仿宋_GB2312" w:cs="仿宋_GB2312"/>
          <w:b w:val="0"/>
          <w:bCs w:val="0"/>
          <w:color w:val="auto"/>
          <w:sz w:val="32"/>
          <w:szCs w:val="32"/>
          <w:highlight w:val="none"/>
          <w:lang w:val="en-US" w:eastAsia="zh-CN"/>
        </w:rPr>
      </w:pPr>
      <w:r>
        <w:rPr>
          <w:rFonts w:hint="eastAsia" w:ascii="仿宋_GB2312" w:hAnsi="仿宋_GB2312" w:eastAsia="仿宋_GB2312" w:cs="仿宋_GB2312"/>
          <w:b w:val="0"/>
          <w:bCs w:val="0"/>
          <w:color w:val="auto"/>
          <w:sz w:val="32"/>
          <w:szCs w:val="32"/>
          <w:highlight w:val="none"/>
          <w:lang w:val="en-US" w:eastAsia="zh-CN"/>
        </w:rPr>
        <w:t>（四）负责气瓶的维护、保养，并按照国家有关规定做好废旧气瓶的回收处理；</w:t>
      </w:r>
    </w:p>
    <w:p>
      <w:pPr>
        <w:keepNext w:val="0"/>
        <w:keepLines w:val="0"/>
        <w:pageBreakBefore w:val="0"/>
        <w:widowControl w:val="0"/>
        <w:kinsoku/>
        <w:wordWrap/>
        <w:overflowPunct/>
        <w:topLinePunct w:val="0"/>
        <w:bidi w:val="0"/>
        <w:snapToGrid/>
        <w:spacing w:line="570" w:lineRule="exact"/>
        <w:ind w:left="0" w:leftChars="0" w:right="0" w:rightChars="0" w:firstLine="640" w:firstLineChars="200"/>
        <w:jc w:val="both"/>
        <w:textAlignment w:val="auto"/>
        <w:outlineLvl w:val="9"/>
        <w:rPr>
          <w:rFonts w:hint="eastAsia" w:ascii="仿宋_GB2312" w:hAnsi="仿宋_GB2312" w:eastAsia="仿宋_GB2312" w:cs="仿宋_GB2312"/>
          <w:b w:val="0"/>
          <w:bCs w:val="0"/>
          <w:color w:val="auto"/>
          <w:sz w:val="32"/>
          <w:szCs w:val="32"/>
          <w:highlight w:val="none"/>
          <w:lang w:val="en-US" w:eastAsia="zh-CN"/>
        </w:rPr>
      </w:pPr>
      <w:r>
        <w:rPr>
          <w:rFonts w:hint="eastAsia" w:ascii="仿宋_GB2312" w:hAnsi="仿宋_GB2312" w:eastAsia="仿宋_GB2312" w:cs="仿宋_GB2312"/>
          <w:b w:val="0"/>
          <w:bCs w:val="0"/>
          <w:color w:val="auto"/>
          <w:sz w:val="32"/>
          <w:szCs w:val="32"/>
          <w:highlight w:val="none"/>
          <w:lang w:val="en-US" w:eastAsia="zh-CN"/>
        </w:rPr>
        <w:t>（五）不得为报废、改装、超期限未经检验、检验不合格、初次使用或者重新检验后使用未抽取真空的气瓶，或者残液量超过标准的气瓶充装燃气；</w:t>
      </w:r>
    </w:p>
    <w:p>
      <w:pPr>
        <w:keepNext w:val="0"/>
        <w:keepLines w:val="0"/>
        <w:pageBreakBefore w:val="0"/>
        <w:widowControl w:val="0"/>
        <w:kinsoku/>
        <w:wordWrap/>
        <w:overflowPunct/>
        <w:topLinePunct w:val="0"/>
        <w:bidi w:val="0"/>
        <w:snapToGrid/>
        <w:spacing w:line="570" w:lineRule="exact"/>
        <w:ind w:left="0" w:leftChars="0" w:right="0" w:rightChars="0" w:firstLine="640" w:firstLineChars="200"/>
        <w:jc w:val="both"/>
        <w:textAlignment w:val="auto"/>
        <w:outlineLvl w:val="9"/>
        <w:rPr>
          <w:rFonts w:hint="eastAsia" w:ascii="仿宋_GB2312" w:hAnsi="仿宋_GB2312" w:eastAsia="仿宋_GB2312" w:cs="仿宋_GB2312"/>
          <w:b w:val="0"/>
          <w:bCs w:val="0"/>
          <w:color w:val="auto"/>
          <w:sz w:val="32"/>
          <w:szCs w:val="32"/>
          <w:highlight w:val="none"/>
          <w:lang w:val="en-US" w:eastAsia="zh-CN"/>
        </w:rPr>
      </w:pPr>
      <w:r>
        <w:rPr>
          <w:rFonts w:hint="eastAsia" w:ascii="仿宋_GB2312" w:hAnsi="仿宋_GB2312" w:eastAsia="仿宋_GB2312" w:cs="仿宋_GB2312"/>
          <w:b w:val="0"/>
          <w:bCs w:val="0"/>
          <w:color w:val="auto"/>
          <w:sz w:val="32"/>
          <w:szCs w:val="32"/>
          <w:highlight w:val="none"/>
          <w:lang w:val="en-US" w:eastAsia="zh-CN"/>
        </w:rPr>
        <w:t>（六）不得在不具备安全条件的场所储存燃气；</w:t>
      </w:r>
    </w:p>
    <w:p>
      <w:pPr>
        <w:keepNext w:val="0"/>
        <w:keepLines w:val="0"/>
        <w:pageBreakBefore w:val="0"/>
        <w:widowControl w:val="0"/>
        <w:kinsoku/>
        <w:wordWrap/>
        <w:overflowPunct/>
        <w:topLinePunct w:val="0"/>
        <w:bidi w:val="0"/>
        <w:snapToGrid/>
        <w:spacing w:line="570" w:lineRule="exact"/>
        <w:ind w:left="0" w:leftChars="0" w:right="0" w:rightChars="0" w:firstLine="640" w:firstLineChars="200"/>
        <w:jc w:val="both"/>
        <w:textAlignment w:val="auto"/>
        <w:outlineLvl w:val="9"/>
        <w:rPr>
          <w:rFonts w:hint="eastAsia" w:ascii="仿宋_GB2312" w:hAnsi="仿宋_GB2312" w:eastAsia="仿宋_GB2312" w:cs="仿宋_GB2312"/>
          <w:b w:val="0"/>
          <w:bCs w:val="0"/>
          <w:color w:val="auto"/>
          <w:sz w:val="32"/>
          <w:szCs w:val="32"/>
          <w:highlight w:val="none"/>
          <w:lang w:val="en-US" w:eastAsia="zh-CN"/>
        </w:rPr>
      </w:pPr>
      <w:r>
        <w:rPr>
          <w:rFonts w:hint="eastAsia" w:ascii="仿宋_GB2312" w:hAnsi="仿宋_GB2312" w:eastAsia="仿宋_GB2312" w:cs="仿宋_GB2312"/>
          <w:b w:val="0"/>
          <w:bCs w:val="0"/>
          <w:color w:val="auto"/>
          <w:sz w:val="32"/>
          <w:szCs w:val="32"/>
          <w:highlight w:val="none"/>
          <w:lang w:val="en-US" w:eastAsia="zh-CN"/>
        </w:rPr>
        <w:t>（七）不得超过供应站等级规定的容积存放瓶装燃气；</w:t>
      </w:r>
    </w:p>
    <w:p>
      <w:pPr>
        <w:keepNext w:val="0"/>
        <w:keepLines w:val="0"/>
        <w:pageBreakBefore w:val="0"/>
        <w:widowControl w:val="0"/>
        <w:kinsoku/>
        <w:wordWrap/>
        <w:overflowPunct/>
        <w:topLinePunct w:val="0"/>
        <w:bidi w:val="0"/>
        <w:snapToGrid/>
        <w:spacing w:line="570" w:lineRule="exact"/>
        <w:ind w:left="0" w:leftChars="0" w:right="0" w:rightChars="0" w:firstLine="640" w:firstLineChars="200"/>
        <w:jc w:val="both"/>
        <w:textAlignment w:val="auto"/>
        <w:outlineLvl w:val="9"/>
        <w:rPr>
          <w:rFonts w:hint="eastAsia" w:ascii="仿宋_GB2312" w:hAnsi="仿宋_GB2312" w:eastAsia="仿宋_GB2312" w:cs="仿宋_GB2312"/>
          <w:b w:val="0"/>
          <w:bCs w:val="0"/>
          <w:color w:val="auto"/>
          <w:sz w:val="32"/>
          <w:szCs w:val="32"/>
          <w:highlight w:val="none"/>
          <w:lang w:val="en-US" w:eastAsia="zh-CN"/>
        </w:rPr>
      </w:pPr>
      <w:r>
        <w:rPr>
          <w:rFonts w:hint="eastAsia" w:ascii="仿宋_GB2312" w:hAnsi="仿宋_GB2312" w:eastAsia="仿宋_GB2312" w:cs="仿宋_GB2312"/>
          <w:b w:val="0"/>
          <w:bCs w:val="0"/>
          <w:color w:val="auto"/>
          <w:sz w:val="32"/>
          <w:szCs w:val="32"/>
          <w:highlight w:val="none"/>
          <w:lang w:val="en-US" w:eastAsia="zh-CN"/>
        </w:rPr>
        <w:t>（八）不得用贮罐、槽车直接向气瓶充装燃气或者用气瓶相互倒灌燃气；</w:t>
      </w:r>
    </w:p>
    <w:p>
      <w:pPr>
        <w:keepNext w:val="0"/>
        <w:keepLines w:val="0"/>
        <w:pageBreakBefore w:val="0"/>
        <w:widowControl w:val="0"/>
        <w:kinsoku/>
        <w:wordWrap/>
        <w:overflowPunct/>
        <w:topLinePunct w:val="0"/>
        <w:bidi w:val="0"/>
        <w:snapToGrid/>
        <w:spacing w:line="570" w:lineRule="exact"/>
        <w:ind w:left="0" w:leftChars="0" w:right="0" w:rightChars="0" w:firstLine="640" w:firstLineChars="200"/>
        <w:jc w:val="both"/>
        <w:textAlignment w:val="auto"/>
        <w:outlineLvl w:val="9"/>
        <w:rPr>
          <w:rFonts w:hint="eastAsia" w:ascii="仿宋_GB2312" w:hAnsi="仿宋_GB2312" w:eastAsia="仿宋_GB2312" w:cs="仿宋_GB2312"/>
          <w:b w:val="0"/>
          <w:bCs w:val="0"/>
          <w:color w:val="auto"/>
          <w:sz w:val="32"/>
          <w:szCs w:val="32"/>
          <w:highlight w:val="none"/>
          <w:lang w:val="en-US" w:eastAsia="zh-CN"/>
        </w:rPr>
      </w:pPr>
      <w:r>
        <w:rPr>
          <w:rFonts w:hint="eastAsia" w:ascii="仿宋_GB2312" w:hAnsi="仿宋_GB2312" w:eastAsia="仿宋_GB2312" w:cs="仿宋_GB2312"/>
          <w:b w:val="0"/>
          <w:bCs w:val="0"/>
          <w:color w:val="auto"/>
          <w:sz w:val="32"/>
          <w:szCs w:val="32"/>
          <w:highlight w:val="none"/>
          <w:lang w:val="en-US" w:eastAsia="zh-CN"/>
        </w:rPr>
        <w:t>（九）法律、法规的其他规定。</w:t>
      </w:r>
    </w:p>
    <w:p>
      <w:pPr>
        <w:keepNext w:val="0"/>
        <w:keepLines w:val="0"/>
        <w:pageBreakBefore w:val="0"/>
        <w:widowControl w:val="0"/>
        <w:kinsoku/>
        <w:wordWrap/>
        <w:overflowPunct/>
        <w:topLinePunct w:val="0"/>
        <w:bidi w:val="0"/>
        <w:snapToGrid/>
        <w:spacing w:line="570" w:lineRule="exact"/>
        <w:ind w:left="0" w:leftChars="0" w:right="0" w:rightChars="0" w:firstLine="643" w:firstLineChars="200"/>
        <w:jc w:val="both"/>
        <w:textAlignment w:val="auto"/>
        <w:outlineLvl w:val="9"/>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b/>
          <w:bCs/>
          <w:color w:val="auto"/>
          <w:sz w:val="32"/>
          <w:szCs w:val="32"/>
          <w:highlight w:val="none"/>
          <w:lang w:eastAsia="zh-CN"/>
        </w:rPr>
        <w:t>第十</w:t>
      </w:r>
      <w:r>
        <w:rPr>
          <w:rFonts w:hint="eastAsia" w:ascii="仿宋_GB2312" w:hAnsi="仿宋_GB2312" w:eastAsia="仿宋_GB2312" w:cs="仿宋_GB2312"/>
          <w:b/>
          <w:bCs/>
          <w:color w:val="auto"/>
          <w:sz w:val="32"/>
          <w:szCs w:val="32"/>
          <w:highlight w:val="none"/>
          <w:lang w:val="en-US" w:eastAsia="zh-CN"/>
        </w:rPr>
        <w:t>四</w:t>
      </w:r>
      <w:r>
        <w:rPr>
          <w:rFonts w:hint="eastAsia" w:ascii="仿宋_GB2312" w:hAnsi="仿宋_GB2312" w:eastAsia="仿宋_GB2312" w:cs="仿宋_GB2312"/>
          <w:b/>
          <w:bCs/>
          <w:color w:val="auto"/>
          <w:sz w:val="32"/>
          <w:szCs w:val="32"/>
          <w:highlight w:val="none"/>
          <w:lang w:eastAsia="zh-CN"/>
        </w:rPr>
        <w:t>条</w:t>
      </w:r>
      <w:r>
        <w:rPr>
          <w:rFonts w:hint="eastAsia" w:ascii="仿宋_GB2312" w:hAnsi="仿宋_GB2312" w:eastAsia="仿宋_GB2312" w:cs="仿宋_GB2312"/>
          <w:color w:val="auto"/>
          <w:sz w:val="32"/>
          <w:szCs w:val="32"/>
          <w:highlight w:val="none"/>
          <w:lang w:val="en-US" w:eastAsia="zh-CN"/>
        </w:rPr>
        <w:t xml:space="preserve"> 【</w:t>
      </w:r>
      <w:r>
        <w:rPr>
          <w:rFonts w:hint="eastAsia" w:ascii="楷体_GB2312" w:hAnsi="楷体_GB2312" w:eastAsia="楷体_GB2312" w:cs="楷体_GB2312"/>
          <w:b/>
          <w:bCs/>
          <w:color w:val="auto"/>
          <w:kern w:val="2"/>
          <w:sz w:val="32"/>
          <w:szCs w:val="32"/>
          <w:highlight w:val="none"/>
          <w:lang w:val="en-US" w:eastAsia="zh-CN" w:bidi="ar-SA"/>
        </w:rPr>
        <w:t>瓶装燃气经营二</w:t>
      </w:r>
      <w:r>
        <w:rPr>
          <w:rFonts w:hint="eastAsia" w:ascii="仿宋_GB2312" w:hAnsi="仿宋_GB2312" w:eastAsia="仿宋_GB2312" w:cs="仿宋_GB2312"/>
          <w:color w:val="auto"/>
          <w:sz w:val="32"/>
          <w:szCs w:val="32"/>
          <w:highlight w:val="none"/>
          <w:lang w:val="en-US" w:eastAsia="zh-CN"/>
        </w:rPr>
        <w:t>】</w:t>
      </w:r>
      <w:r>
        <w:rPr>
          <w:rFonts w:hint="eastAsia" w:ascii="仿宋_GB2312" w:hAnsi="仿宋_GB2312" w:eastAsia="仿宋_GB2312" w:cs="仿宋_GB2312"/>
          <w:color w:val="auto"/>
          <w:sz w:val="32"/>
          <w:szCs w:val="32"/>
          <w:highlight w:val="none"/>
        </w:rPr>
        <w:t>瓶装燃气服务点应当符合下列</w:t>
      </w:r>
      <w:r>
        <w:rPr>
          <w:rFonts w:hint="eastAsia" w:ascii="仿宋_GB2312" w:hAnsi="仿宋_GB2312" w:eastAsia="仿宋_GB2312" w:cs="仿宋_GB2312"/>
          <w:color w:val="auto"/>
          <w:sz w:val="32"/>
          <w:szCs w:val="32"/>
          <w:highlight w:val="none"/>
          <w:lang w:eastAsia="zh-CN"/>
        </w:rPr>
        <w:t>规定</w:t>
      </w:r>
      <w:r>
        <w:rPr>
          <w:rFonts w:hint="eastAsia" w:ascii="仿宋_GB2312" w:hAnsi="仿宋_GB2312" w:eastAsia="仿宋_GB2312" w:cs="仿宋_GB2312"/>
          <w:color w:val="auto"/>
          <w:sz w:val="32"/>
          <w:szCs w:val="32"/>
          <w:highlight w:val="none"/>
        </w:rPr>
        <w:t>：</w:t>
      </w:r>
    </w:p>
    <w:p>
      <w:pPr>
        <w:keepNext w:val="0"/>
        <w:keepLines w:val="0"/>
        <w:pageBreakBefore w:val="0"/>
        <w:widowControl w:val="0"/>
        <w:kinsoku/>
        <w:wordWrap/>
        <w:overflowPunct/>
        <w:topLinePunct w:val="0"/>
        <w:bidi w:val="0"/>
        <w:snapToGrid/>
        <w:spacing w:line="570" w:lineRule="exact"/>
        <w:ind w:left="0" w:leftChars="0" w:right="0" w:rightChars="0" w:firstLine="640" w:firstLineChars="200"/>
        <w:jc w:val="both"/>
        <w:textAlignment w:val="auto"/>
        <w:outlineLvl w:val="9"/>
        <w:rPr>
          <w:rFonts w:hint="eastAsia" w:ascii="仿宋_GB2312" w:hAnsi="仿宋_GB2312" w:eastAsia="仿宋_GB2312" w:cs="仿宋_GB2312"/>
          <w:b w:val="0"/>
          <w:bCs w:val="0"/>
          <w:color w:val="auto"/>
          <w:sz w:val="32"/>
          <w:szCs w:val="32"/>
          <w:highlight w:val="none"/>
          <w:lang w:val="en-US" w:eastAsia="zh-CN"/>
        </w:rPr>
      </w:pPr>
      <w:r>
        <w:rPr>
          <w:rFonts w:hint="eastAsia" w:ascii="仿宋_GB2312" w:hAnsi="仿宋_GB2312" w:eastAsia="仿宋_GB2312" w:cs="仿宋_GB2312"/>
          <w:b w:val="0"/>
          <w:bCs w:val="0"/>
          <w:color w:val="auto"/>
          <w:sz w:val="32"/>
          <w:szCs w:val="32"/>
          <w:highlight w:val="none"/>
          <w:lang w:val="en-US" w:eastAsia="zh-CN"/>
        </w:rPr>
        <w:t>（一）所在建筑物是不超过三层，耐火等级不低于二级；</w:t>
      </w:r>
    </w:p>
    <w:p>
      <w:pPr>
        <w:keepNext w:val="0"/>
        <w:keepLines w:val="0"/>
        <w:pageBreakBefore w:val="0"/>
        <w:widowControl w:val="0"/>
        <w:kinsoku/>
        <w:wordWrap/>
        <w:overflowPunct/>
        <w:topLinePunct w:val="0"/>
        <w:bidi w:val="0"/>
        <w:snapToGrid/>
        <w:spacing w:line="570" w:lineRule="exact"/>
        <w:ind w:left="0" w:leftChars="0" w:right="0" w:rightChars="0" w:firstLine="640" w:firstLineChars="200"/>
        <w:jc w:val="both"/>
        <w:textAlignment w:val="auto"/>
        <w:outlineLvl w:val="9"/>
        <w:rPr>
          <w:rFonts w:hint="eastAsia" w:ascii="仿宋_GB2312" w:hAnsi="仿宋_GB2312" w:eastAsia="仿宋_GB2312" w:cs="仿宋_GB2312"/>
          <w:b w:val="0"/>
          <w:bCs w:val="0"/>
          <w:color w:val="auto"/>
          <w:sz w:val="32"/>
          <w:szCs w:val="32"/>
          <w:highlight w:val="none"/>
          <w:lang w:val="en-US" w:eastAsia="zh-CN"/>
        </w:rPr>
      </w:pPr>
      <w:r>
        <w:rPr>
          <w:rFonts w:hint="eastAsia" w:ascii="仿宋_GB2312" w:hAnsi="仿宋_GB2312" w:eastAsia="仿宋_GB2312" w:cs="仿宋_GB2312"/>
          <w:b w:val="0"/>
          <w:bCs w:val="0"/>
          <w:color w:val="auto"/>
          <w:sz w:val="32"/>
          <w:szCs w:val="32"/>
          <w:highlight w:val="none"/>
          <w:lang w:val="en-US" w:eastAsia="zh-CN"/>
        </w:rPr>
        <w:t>（二）距离影剧院、学校、商场和物资仓库、交通通讯枢纽等重要公共场所和重要设施不得少于二十米；</w:t>
      </w:r>
    </w:p>
    <w:p>
      <w:pPr>
        <w:keepNext w:val="0"/>
        <w:keepLines w:val="0"/>
        <w:pageBreakBefore w:val="0"/>
        <w:widowControl w:val="0"/>
        <w:kinsoku/>
        <w:wordWrap/>
        <w:overflowPunct/>
        <w:topLinePunct w:val="0"/>
        <w:bidi w:val="0"/>
        <w:snapToGrid/>
        <w:spacing w:line="570" w:lineRule="exact"/>
        <w:ind w:left="0" w:leftChars="0" w:right="0" w:rightChars="0" w:firstLine="640" w:firstLineChars="200"/>
        <w:jc w:val="both"/>
        <w:textAlignment w:val="auto"/>
        <w:outlineLvl w:val="9"/>
        <w:rPr>
          <w:rFonts w:hint="eastAsia" w:ascii="仿宋_GB2312" w:hAnsi="仿宋_GB2312" w:eastAsia="仿宋_GB2312" w:cs="仿宋_GB2312"/>
          <w:b w:val="0"/>
          <w:bCs w:val="0"/>
          <w:color w:val="auto"/>
          <w:sz w:val="32"/>
          <w:szCs w:val="32"/>
          <w:highlight w:val="none"/>
          <w:lang w:val="en-US" w:eastAsia="zh-CN"/>
        </w:rPr>
      </w:pPr>
      <w:r>
        <w:rPr>
          <w:rFonts w:hint="eastAsia" w:ascii="仿宋_GB2312" w:hAnsi="仿宋_GB2312" w:eastAsia="仿宋_GB2312" w:cs="仿宋_GB2312"/>
          <w:b w:val="0"/>
          <w:bCs w:val="0"/>
          <w:color w:val="auto"/>
          <w:sz w:val="32"/>
          <w:szCs w:val="32"/>
          <w:highlight w:val="none"/>
          <w:lang w:val="en-US" w:eastAsia="zh-CN"/>
        </w:rPr>
        <w:t>（三）按照规定配备消防器材和防火、防爆设施；</w:t>
      </w:r>
    </w:p>
    <w:p>
      <w:pPr>
        <w:keepNext w:val="0"/>
        <w:keepLines w:val="0"/>
        <w:pageBreakBefore w:val="0"/>
        <w:widowControl w:val="0"/>
        <w:kinsoku/>
        <w:wordWrap/>
        <w:overflowPunct/>
        <w:topLinePunct w:val="0"/>
        <w:bidi w:val="0"/>
        <w:snapToGrid/>
        <w:spacing w:line="570" w:lineRule="exact"/>
        <w:ind w:left="0" w:leftChars="0" w:right="0" w:rightChars="0" w:firstLine="640" w:firstLineChars="200"/>
        <w:jc w:val="both"/>
        <w:textAlignment w:val="auto"/>
        <w:outlineLvl w:val="9"/>
        <w:rPr>
          <w:rFonts w:hint="eastAsia" w:ascii="仿宋_GB2312" w:hAnsi="仿宋_GB2312" w:eastAsia="仿宋_GB2312" w:cs="仿宋_GB2312"/>
          <w:b w:val="0"/>
          <w:bCs w:val="0"/>
          <w:color w:val="auto"/>
          <w:sz w:val="32"/>
          <w:szCs w:val="32"/>
          <w:highlight w:val="none"/>
          <w:lang w:val="en-US" w:eastAsia="zh-CN"/>
        </w:rPr>
      </w:pPr>
      <w:r>
        <w:rPr>
          <w:rFonts w:hint="eastAsia" w:ascii="仿宋_GB2312" w:hAnsi="仿宋_GB2312" w:eastAsia="仿宋_GB2312" w:cs="仿宋_GB2312"/>
          <w:b w:val="0"/>
          <w:bCs w:val="0"/>
          <w:color w:val="auto"/>
          <w:sz w:val="32"/>
          <w:szCs w:val="32"/>
          <w:highlight w:val="none"/>
          <w:lang w:val="en-US" w:eastAsia="zh-CN"/>
        </w:rPr>
        <w:t>（四）储存的燃气容积总量不得超过0.36立方米，无过夜重瓶；</w:t>
      </w:r>
    </w:p>
    <w:p>
      <w:pPr>
        <w:keepNext w:val="0"/>
        <w:keepLines w:val="0"/>
        <w:pageBreakBefore w:val="0"/>
        <w:widowControl w:val="0"/>
        <w:kinsoku/>
        <w:wordWrap/>
        <w:overflowPunct/>
        <w:topLinePunct w:val="0"/>
        <w:bidi w:val="0"/>
        <w:snapToGrid/>
        <w:spacing w:line="570" w:lineRule="exact"/>
        <w:ind w:left="0" w:leftChars="0" w:right="0" w:rightChars="0" w:firstLine="640" w:firstLineChars="200"/>
        <w:jc w:val="both"/>
        <w:textAlignment w:val="auto"/>
        <w:outlineLvl w:val="9"/>
        <w:rPr>
          <w:rFonts w:hint="eastAsia" w:ascii="仿宋_GB2312" w:hAnsi="仿宋_GB2312" w:eastAsia="仿宋_GB2312" w:cs="仿宋_GB2312"/>
          <w:b w:val="0"/>
          <w:bCs w:val="0"/>
          <w:color w:val="auto"/>
          <w:sz w:val="32"/>
          <w:szCs w:val="32"/>
          <w:highlight w:val="none"/>
          <w:lang w:val="en-US" w:eastAsia="zh-CN"/>
        </w:rPr>
      </w:pPr>
      <w:r>
        <w:rPr>
          <w:rFonts w:hint="eastAsia" w:ascii="仿宋_GB2312" w:hAnsi="仿宋_GB2312" w:eastAsia="仿宋_GB2312" w:cs="仿宋_GB2312"/>
          <w:b w:val="0"/>
          <w:bCs w:val="0"/>
          <w:color w:val="auto"/>
          <w:sz w:val="32"/>
          <w:szCs w:val="32"/>
          <w:highlight w:val="none"/>
          <w:lang w:val="en-US" w:eastAsia="zh-CN"/>
        </w:rPr>
        <w:t>（五）瓶装燃气经营者与从业人员（包括管理人员和送气人员）订立书面劳动合同；属于劳务派遣人员的，应当与有资质的劳务派遣公司签订劳务派遣协议；</w:t>
      </w:r>
    </w:p>
    <w:p>
      <w:pPr>
        <w:keepNext w:val="0"/>
        <w:keepLines w:val="0"/>
        <w:pageBreakBefore w:val="0"/>
        <w:widowControl w:val="0"/>
        <w:kinsoku/>
        <w:wordWrap/>
        <w:overflowPunct/>
        <w:topLinePunct w:val="0"/>
        <w:bidi w:val="0"/>
        <w:snapToGrid/>
        <w:spacing w:line="570" w:lineRule="exact"/>
        <w:ind w:left="0" w:leftChars="0" w:right="0" w:rightChars="0" w:firstLine="640" w:firstLineChars="200"/>
        <w:jc w:val="both"/>
        <w:textAlignment w:val="auto"/>
        <w:outlineLvl w:val="9"/>
        <w:rPr>
          <w:rFonts w:hint="eastAsia" w:ascii="仿宋_GB2312" w:hAnsi="仿宋_GB2312" w:eastAsia="仿宋_GB2312" w:cs="仿宋_GB2312"/>
          <w:b w:val="0"/>
          <w:bCs w:val="0"/>
          <w:color w:val="auto"/>
          <w:sz w:val="32"/>
          <w:szCs w:val="32"/>
          <w:highlight w:val="none"/>
          <w:lang w:val="en-US" w:eastAsia="zh-CN"/>
        </w:rPr>
      </w:pPr>
      <w:r>
        <w:rPr>
          <w:rFonts w:hint="eastAsia" w:ascii="仿宋_GB2312" w:hAnsi="仿宋_GB2312" w:eastAsia="仿宋_GB2312" w:cs="仿宋_GB2312"/>
          <w:b w:val="0"/>
          <w:bCs w:val="0"/>
          <w:color w:val="auto"/>
          <w:sz w:val="32"/>
          <w:szCs w:val="32"/>
          <w:highlight w:val="none"/>
          <w:lang w:val="en-US" w:eastAsia="zh-CN"/>
        </w:rPr>
        <w:t>（六）建立统一的供应站（点）管理制度，包括供应站（点）的供用气合同管理制度、安全生产管理制度、用气环境检查制度、安全教育培训制度、服务点从业人员持证上岗制度等；</w:t>
      </w:r>
    </w:p>
    <w:p>
      <w:pPr>
        <w:keepNext w:val="0"/>
        <w:keepLines w:val="0"/>
        <w:pageBreakBefore w:val="0"/>
        <w:widowControl w:val="0"/>
        <w:kinsoku/>
        <w:wordWrap/>
        <w:overflowPunct/>
        <w:topLinePunct w:val="0"/>
        <w:bidi w:val="0"/>
        <w:snapToGrid/>
        <w:spacing w:line="570" w:lineRule="exact"/>
        <w:ind w:left="0" w:leftChars="0" w:right="0" w:rightChars="0" w:firstLine="640" w:firstLineChars="200"/>
        <w:jc w:val="both"/>
        <w:textAlignment w:val="auto"/>
        <w:outlineLvl w:val="9"/>
        <w:rPr>
          <w:rFonts w:hint="eastAsia" w:ascii="仿宋_GB2312" w:hAnsi="仿宋_GB2312" w:eastAsia="仿宋_GB2312" w:cs="仿宋_GB2312"/>
          <w:b w:val="0"/>
          <w:bCs w:val="0"/>
          <w:color w:val="auto"/>
          <w:sz w:val="32"/>
          <w:szCs w:val="32"/>
          <w:highlight w:val="none"/>
          <w:lang w:val="en-US" w:eastAsia="zh-CN"/>
        </w:rPr>
      </w:pPr>
      <w:r>
        <w:rPr>
          <w:rFonts w:hint="eastAsia" w:ascii="仿宋_GB2312" w:hAnsi="仿宋_GB2312" w:eastAsia="仿宋_GB2312" w:cs="仿宋_GB2312"/>
          <w:b w:val="0"/>
          <w:bCs w:val="0"/>
          <w:color w:val="auto"/>
          <w:sz w:val="32"/>
          <w:szCs w:val="32"/>
          <w:highlight w:val="none"/>
          <w:lang w:val="en-US" w:eastAsia="zh-CN"/>
        </w:rPr>
        <w:t>（七）建立超过检验期限、待检测气瓶和超过使用期限气瓶的登记、管理、处置制度；</w:t>
      </w:r>
    </w:p>
    <w:p>
      <w:pPr>
        <w:keepNext w:val="0"/>
        <w:keepLines w:val="0"/>
        <w:pageBreakBefore w:val="0"/>
        <w:widowControl w:val="0"/>
        <w:kinsoku/>
        <w:wordWrap/>
        <w:overflowPunct/>
        <w:topLinePunct w:val="0"/>
        <w:bidi w:val="0"/>
        <w:snapToGrid/>
        <w:spacing w:line="570" w:lineRule="exact"/>
        <w:ind w:left="0" w:leftChars="0" w:right="0" w:rightChars="0" w:firstLine="640" w:firstLineChars="200"/>
        <w:jc w:val="both"/>
        <w:textAlignment w:val="auto"/>
        <w:outlineLvl w:val="9"/>
        <w:rPr>
          <w:rFonts w:hint="eastAsia" w:ascii="仿宋_GB2312" w:hAnsi="仿宋_GB2312" w:eastAsia="仿宋_GB2312" w:cs="仿宋_GB2312"/>
          <w:b w:val="0"/>
          <w:bCs w:val="0"/>
          <w:color w:val="auto"/>
          <w:sz w:val="32"/>
          <w:szCs w:val="32"/>
          <w:highlight w:val="none"/>
          <w:lang w:val="en-US" w:eastAsia="zh-CN"/>
        </w:rPr>
      </w:pPr>
      <w:r>
        <w:rPr>
          <w:rFonts w:hint="eastAsia" w:ascii="仿宋_GB2312" w:hAnsi="仿宋_GB2312" w:eastAsia="仿宋_GB2312" w:cs="仿宋_GB2312"/>
          <w:b w:val="0"/>
          <w:bCs w:val="0"/>
          <w:color w:val="auto"/>
          <w:sz w:val="32"/>
          <w:szCs w:val="32"/>
          <w:highlight w:val="none"/>
          <w:lang w:val="en-US" w:eastAsia="zh-CN"/>
        </w:rPr>
        <w:t>（八）不得兼营与燃气无关的业务，不得在瓶装燃气服务点之外设立收集气瓶或者销售瓶装燃气的场所；</w:t>
      </w:r>
    </w:p>
    <w:p>
      <w:pPr>
        <w:keepNext w:val="0"/>
        <w:keepLines w:val="0"/>
        <w:pageBreakBefore w:val="0"/>
        <w:widowControl w:val="0"/>
        <w:kinsoku/>
        <w:wordWrap/>
        <w:overflowPunct/>
        <w:topLinePunct w:val="0"/>
        <w:bidi w:val="0"/>
        <w:snapToGrid/>
        <w:spacing w:line="570" w:lineRule="exact"/>
        <w:ind w:left="0" w:leftChars="0" w:right="0" w:rightChars="0" w:firstLine="640" w:firstLineChars="200"/>
        <w:jc w:val="both"/>
        <w:textAlignment w:val="auto"/>
        <w:outlineLvl w:val="9"/>
        <w:rPr>
          <w:rFonts w:hint="eastAsia" w:ascii="仿宋_GB2312" w:hAnsi="仿宋_GB2312" w:eastAsia="仿宋_GB2312" w:cs="仿宋_GB2312"/>
          <w:b w:val="0"/>
          <w:bCs w:val="0"/>
          <w:color w:val="auto"/>
          <w:sz w:val="32"/>
          <w:szCs w:val="32"/>
          <w:highlight w:val="none"/>
          <w:lang w:val="en-US" w:eastAsia="zh-CN"/>
        </w:rPr>
      </w:pPr>
      <w:r>
        <w:rPr>
          <w:rFonts w:hint="eastAsia" w:ascii="仿宋_GB2312" w:hAnsi="仿宋_GB2312" w:eastAsia="仿宋_GB2312" w:cs="仿宋_GB2312"/>
          <w:b w:val="0"/>
          <w:bCs w:val="0"/>
          <w:color w:val="auto"/>
          <w:sz w:val="32"/>
          <w:szCs w:val="32"/>
          <w:highlight w:val="none"/>
          <w:lang w:val="en-US" w:eastAsia="zh-CN"/>
        </w:rPr>
        <w:t>（九）法律、法规规定的其他事项。</w:t>
      </w:r>
    </w:p>
    <w:p>
      <w:pPr>
        <w:keepNext w:val="0"/>
        <w:keepLines w:val="0"/>
        <w:pageBreakBefore w:val="0"/>
        <w:widowControl w:val="0"/>
        <w:kinsoku/>
        <w:wordWrap/>
        <w:overflowPunct/>
        <w:topLinePunct w:val="0"/>
        <w:bidi w:val="0"/>
        <w:snapToGrid/>
        <w:spacing w:line="570" w:lineRule="exact"/>
        <w:ind w:left="0" w:leftChars="0" w:right="0" w:rightChars="0" w:firstLine="640" w:firstLineChars="200"/>
        <w:jc w:val="both"/>
        <w:textAlignment w:val="auto"/>
        <w:outlineLvl w:val="9"/>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瓶装燃气服务点</w:t>
      </w:r>
      <w:r>
        <w:rPr>
          <w:rFonts w:hint="eastAsia" w:ascii="仿宋_GB2312" w:hAnsi="仿宋_GB2312" w:eastAsia="仿宋_GB2312" w:cs="仿宋_GB2312"/>
          <w:color w:val="auto"/>
          <w:sz w:val="32"/>
          <w:szCs w:val="32"/>
          <w:highlight w:val="none"/>
          <w:lang w:eastAsia="zh-CN"/>
        </w:rPr>
        <w:t>应当由瓶装燃气经营者设立，</w:t>
      </w:r>
      <w:r>
        <w:rPr>
          <w:rFonts w:hint="eastAsia" w:ascii="仿宋_GB2312" w:hAnsi="仿宋_GB2312" w:eastAsia="仿宋_GB2312" w:cs="仿宋_GB2312"/>
          <w:color w:val="auto"/>
          <w:sz w:val="32"/>
          <w:szCs w:val="32"/>
          <w:highlight w:val="none"/>
        </w:rPr>
        <w:t>以分支机构名义办理营业执照</w:t>
      </w:r>
      <w:r>
        <w:rPr>
          <w:rFonts w:hint="eastAsia" w:ascii="仿宋_GB2312" w:hAnsi="仿宋_GB2312" w:eastAsia="仿宋_GB2312" w:cs="仿宋_GB2312"/>
          <w:color w:val="auto"/>
          <w:sz w:val="32"/>
          <w:szCs w:val="32"/>
          <w:highlight w:val="none"/>
          <w:lang w:eastAsia="zh-CN"/>
        </w:rPr>
        <w:t>，并经</w:t>
      </w:r>
      <w:r>
        <w:rPr>
          <w:rFonts w:hint="eastAsia" w:ascii="仿宋_GB2312" w:hAnsi="仿宋_GB2312" w:eastAsia="仿宋_GB2312" w:cs="仿宋_GB2312"/>
          <w:color w:val="auto"/>
          <w:sz w:val="32"/>
          <w:szCs w:val="32"/>
          <w:highlight w:val="none"/>
        </w:rPr>
        <w:t>县（市、区）</w:t>
      </w:r>
      <w:r>
        <w:rPr>
          <w:rFonts w:hint="eastAsia" w:ascii="仿宋_GB2312" w:hAnsi="仿宋_GB2312" w:eastAsia="仿宋_GB2312" w:cs="仿宋_GB2312"/>
          <w:color w:val="auto"/>
          <w:sz w:val="32"/>
          <w:szCs w:val="32"/>
          <w:highlight w:val="none"/>
          <w:lang w:eastAsia="zh-CN"/>
        </w:rPr>
        <w:t>人民政府城市管理</w:t>
      </w:r>
      <w:r>
        <w:rPr>
          <w:rFonts w:hint="eastAsia" w:ascii="仿宋_GB2312" w:hAnsi="仿宋_GB2312" w:eastAsia="仿宋_GB2312" w:cs="仿宋_GB2312"/>
          <w:color w:val="auto"/>
          <w:sz w:val="32"/>
          <w:szCs w:val="32"/>
          <w:highlight w:val="none"/>
        </w:rPr>
        <w:t>部门</w:t>
      </w:r>
      <w:r>
        <w:rPr>
          <w:rFonts w:hint="eastAsia" w:ascii="仿宋_GB2312" w:hAnsi="仿宋_GB2312" w:eastAsia="仿宋_GB2312" w:cs="仿宋_GB2312"/>
          <w:color w:val="auto"/>
          <w:sz w:val="32"/>
          <w:szCs w:val="32"/>
          <w:highlight w:val="none"/>
          <w:lang w:val="en-US" w:eastAsia="zh-CN"/>
        </w:rPr>
        <w:t>核准</w:t>
      </w:r>
      <w:r>
        <w:rPr>
          <w:rFonts w:hint="eastAsia" w:ascii="仿宋_GB2312" w:hAnsi="仿宋_GB2312" w:eastAsia="仿宋_GB2312" w:cs="仿宋_GB2312"/>
          <w:color w:val="auto"/>
          <w:sz w:val="32"/>
          <w:szCs w:val="32"/>
          <w:highlight w:val="none"/>
        </w:rPr>
        <w:t>。</w:t>
      </w:r>
    </w:p>
    <w:p>
      <w:pPr>
        <w:keepNext w:val="0"/>
        <w:keepLines w:val="0"/>
        <w:pageBreakBefore w:val="0"/>
        <w:widowControl w:val="0"/>
        <w:kinsoku/>
        <w:wordWrap/>
        <w:overflowPunct/>
        <w:topLinePunct w:val="0"/>
        <w:bidi w:val="0"/>
        <w:snapToGrid/>
        <w:spacing w:line="570" w:lineRule="exact"/>
        <w:ind w:left="0" w:leftChars="0" w:right="0" w:rightChars="0" w:firstLine="643" w:firstLineChars="200"/>
        <w:jc w:val="both"/>
        <w:textAlignment w:val="auto"/>
        <w:outlineLvl w:val="9"/>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b/>
          <w:bCs/>
          <w:color w:val="auto"/>
          <w:sz w:val="32"/>
          <w:szCs w:val="32"/>
          <w:highlight w:val="none"/>
        </w:rPr>
        <w:t>第十</w:t>
      </w:r>
      <w:r>
        <w:rPr>
          <w:rFonts w:hint="eastAsia" w:ascii="仿宋_GB2312" w:hAnsi="仿宋_GB2312" w:eastAsia="仿宋_GB2312" w:cs="仿宋_GB2312"/>
          <w:b/>
          <w:bCs/>
          <w:color w:val="auto"/>
          <w:sz w:val="32"/>
          <w:szCs w:val="32"/>
          <w:highlight w:val="none"/>
          <w:lang w:val="en-US" w:eastAsia="zh-CN"/>
        </w:rPr>
        <w:t>五</w:t>
      </w:r>
      <w:r>
        <w:rPr>
          <w:rFonts w:hint="eastAsia" w:ascii="仿宋_GB2312" w:hAnsi="仿宋_GB2312" w:eastAsia="仿宋_GB2312" w:cs="仿宋_GB2312"/>
          <w:b/>
          <w:bCs/>
          <w:color w:val="auto"/>
          <w:sz w:val="32"/>
          <w:szCs w:val="32"/>
          <w:highlight w:val="none"/>
        </w:rPr>
        <w:t>条</w:t>
      </w:r>
      <w:r>
        <w:rPr>
          <w:rFonts w:hint="eastAsia" w:ascii="仿宋_GB2312" w:hAnsi="仿宋_GB2312" w:eastAsia="仿宋_GB2312" w:cs="仿宋_GB2312"/>
          <w:color w:val="auto"/>
          <w:sz w:val="32"/>
          <w:szCs w:val="32"/>
          <w:highlight w:val="none"/>
        </w:rPr>
        <w:t xml:space="preserve"> </w:t>
      </w:r>
      <w:r>
        <w:rPr>
          <w:rFonts w:hint="eastAsia" w:ascii="仿宋_GB2312" w:hAnsi="仿宋_GB2312" w:eastAsia="仿宋_GB2312" w:cs="仿宋_GB2312"/>
          <w:color w:val="auto"/>
          <w:sz w:val="32"/>
          <w:szCs w:val="32"/>
          <w:highlight w:val="none"/>
          <w:lang w:val="en-US" w:eastAsia="zh-CN"/>
        </w:rPr>
        <w:t>【</w:t>
      </w:r>
      <w:r>
        <w:rPr>
          <w:rFonts w:hint="eastAsia" w:ascii="楷体_GB2312" w:hAnsi="楷体_GB2312" w:eastAsia="楷体_GB2312" w:cs="楷体_GB2312"/>
          <w:b/>
          <w:bCs/>
          <w:color w:val="auto"/>
          <w:kern w:val="2"/>
          <w:sz w:val="32"/>
          <w:szCs w:val="32"/>
          <w:highlight w:val="none"/>
          <w:lang w:val="en-US" w:eastAsia="zh-CN" w:bidi="ar-SA"/>
        </w:rPr>
        <w:t>瓶装燃气经营三</w:t>
      </w:r>
      <w:r>
        <w:rPr>
          <w:rFonts w:hint="eastAsia" w:ascii="仿宋_GB2312" w:hAnsi="仿宋_GB2312" w:eastAsia="仿宋_GB2312" w:cs="仿宋_GB2312"/>
          <w:color w:val="auto"/>
          <w:sz w:val="32"/>
          <w:szCs w:val="32"/>
          <w:highlight w:val="none"/>
          <w:lang w:val="en-US" w:eastAsia="zh-CN"/>
        </w:rPr>
        <w:t>】瓶装燃气供应实行配送</w:t>
      </w:r>
      <w:r>
        <w:rPr>
          <w:rFonts w:hint="eastAsia" w:ascii="仿宋_GB2312" w:hAnsi="仿宋_GB2312" w:eastAsia="仿宋_GB2312" w:cs="仿宋_GB2312"/>
          <w:b w:val="0"/>
          <w:bCs w:val="0"/>
          <w:color w:val="auto"/>
          <w:sz w:val="32"/>
          <w:szCs w:val="32"/>
          <w:highlight w:val="none"/>
          <w:lang w:val="en-US" w:eastAsia="zh-CN"/>
        </w:rPr>
        <w:t>经营。配送</w:t>
      </w:r>
      <w:r>
        <w:rPr>
          <w:rFonts w:hint="eastAsia" w:ascii="仿宋_GB2312" w:hAnsi="仿宋_GB2312" w:eastAsia="仿宋_GB2312" w:cs="仿宋_GB2312"/>
          <w:color w:val="auto"/>
          <w:sz w:val="32"/>
          <w:szCs w:val="32"/>
          <w:highlight w:val="none"/>
        </w:rPr>
        <w:t>瓶装燃气应当遵守下列规定：</w:t>
      </w:r>
    </w:p>
    <w:p>
      <w:pPr>
        <w:keepNext w:val="0"/>
        <w:keepLines w:val="0"/>
        <w:pageBreakBefore w:val="0"/>
        <w:widowControl w:val="0"/>
        <w:kinsoku/>
        <w:wordWrap/>
        <w:overflowPunct/>
        <w:topLinePunct w:val="0"/>
        <w:bidi w:val="0"/>
        <w:snapToGrid/>
        <w:spacing w:line="570" w:lineRule="exact"/>
        <w:ind w:left="0" w:leftChars="0" w:right="0" w:rightChars="0" w:firstLine="640" w:firstLineChars="200"/>
        <w:jc w:val="both"/>
        <w:textAlignment w:val="auto"/>
        <w:outlineLvl w:val="9"/>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（一）送气人员持证上岗，穿着</w:t>
      </w:r>
      <w:r>
        <w:rPr>
          <w:rFonts w:hint="eastAsia" w:ascii="仿宋_GB2312" w:hAnsi="仿宋_GB2312" w:eastAsia="仿宋_GB2312" w:cs="仿宋_GB2312"/>
          <w:color w:val="auto"/>
          <w:sz w:val="32"/>
          <w:szCs w:val="32"/>
          <w:highlight w:val="none"/>
          <w:lang w:val="en-US" w:eastAsia="zh-CN"/>
        </w:rPr>
        <w:t>防静电安全</w:t>
      </w:r>
      <w:r>
        <w:rPr>
          <w:rFonts w:hint="eastAsia" w:ascii="仿宋_GB2312" w:hAnsi="仿宋_GB2312" w:eastAsia="仿宋_GB2312" w:cs="仿宋_GB2312"/>
          <w:color w:val="auto"/>
          <w:sz w:val="32"/>
          <w:szCs w:val="32"/>
          <w:highlight w:val="none"/>
        </w:rPr>
        <w:t>服装；</w:t>
      </w:r>
    </w:p>
    <w:p>
      <w:pPr>
        <w:keepNext w:val="0"/>
        <w:keepLines w:val="0"/>
        <w:pageBreakBefore w:val="0"/>
        <w:widowControl w:val="0"/>
        <w:kinsoku/>
        <w:wordWrap/>
        <w:overflowPunct/>
        <w:topLinePunct w:val="0"/>
        <w:bidi w:val="0"/>
        <w:snapToGrid/>
        <w:spacing w:line="570" w:lineRule="exact"/>
        <w:ind w:left="0" w:leftChars="0" w:right="0" w:rightChars="0" w:firstLine="640" w:firstLineChars="200"/>
        <w:jc w:val="both"/>
        <w:textAlignment w:val="auto"/>
        <w:outlineLvl w:val="9"/>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（二）对</w:t>
      </w:r>
      <w:r>
        <w:rPr>
          <w:rFonts w:hint="eastAsia" w:ascii="仿宋_GB2312" w:hAnsi="仿宋_GB2312" w:eastAsia="仿宋_GB2312" w:cs="仿宋_GB2312"/>
          <w:color w:val="auto"/>
          <w:sz w:val="32"/>
          <w:szCs w:val="32"/>
          <w:highlight w:val="none"/>
          <w:lang w:eastAsia="zh-CN"/>
        </w:rPr>
        <w:t>气瓶</w:t>
      </w:r>
      <w:r>
        <w:rPr>
          <w:rFonts w:hint="eastAsia" w:ascii="仿宋_GB2312" w:hAnsi="仿宋_GB2312" w:eastAsia="仿宋_GB2312" w:cs="仿宋_GB2312"/>
          <w:color w:val="auto"/>
          <w:sz w:val="32"/>
          <w:szCs w:val="32"/>
          <w:highlight w:val="none"/>
        </w:rPr>
        <w:t>实行</w:t>
      </w:r>
      <w:r>
        <w:rPr>
          <w:rFonts w:hint="eastAsia" w:ascii="仿宋_GB2312" w:hAnsi="仿宋_GB2312" w:eastAsia="仿宋_GB2312" w:cs="仿宋_GB2312"/>
          <w:color w:val="auto"/>
          <w:sz w:val="32"/>
          <w:szCs w:val="32"/>
          <w:highlight w:val="none"/>
          <w:lang w:val="en-US" w:eastAsia="zh-CN"/>
        </w:rPr>
        <w:t>溯源</w:t>
      </w:r>
      <w:r>
        <w:rPr>
          <w:rFonts w:hint="eastAsia" w:ascii="仿宋_GB2312" w:hAnsi="仿宋_GB2312" w:eastAsia="仿宋_GB2312" w:cs="仿宋_GB2312"/>
          <w:color w:val="auto"/>
          <w:sz w:val="32"/>
          <w:szCs w:val="32"/>
          <w:highlight w:val="none"/>
        </w:rPr>
        <w:t>管理，做到</w:t>
      </w:r>
      <w:r>
        <w:rPr>
          <w:rFonts w:hint="eastAsia" w:ascii="仿宋_GB2312" w:hAnsi="仿宋_GB2312" w:eastAsia="仿宋_GB2312" w:cs="仿宋_GB2312"/>
          <w:color w:val="auto"/>
          <w:sz w:val="32"/>
          <w:szCs w:val="32"/>
          <w:highlight w:val="none"/>
          <w:lang w:eastAsia="zh-CN"/>
        </w:rPr>
        <w:t>气瓶</w:t>
      </w:r>
      <w:r>
        <w:rPr>
          <w:rFonts w:hint="eastAsia" w:ascii="仿宋_GB2312" w:hAnsi="仿宋_GB2312" w:eastAsia="仿宋_GB2312" w:cs="仿宋_GB2312"/>
          <w:color w:val="auto"/>
          <w:sz w:val="32"/>
          <w:szCs w:val="32"/>
          <w:highlight w:val="none"/>
        </w:rPr>
        <w:t>流转数据的可追溯查询；</w:t>
      </w:r>
    </w:p>
    <w:p>
      <w:pPr>
        <w:keepNext w:val="0"/>
        <w:keepLines w:val="0"/>
        <w:pageBreakBefore w:val="0"/>
        <w:widowControl w:val="0"/>
        <w:kinsoku/>
        <w:wordWrap/>
        <w:overflowPunct/>
        <w:topLinePunct w:val="0"/>
        <w:bidi w:val="0"/>
        <w:snapToGrid/>
        <w:spacing w:line="570" w:lineRule="exact"/>
        <w:ind w:left="0" w:leftChars="0" w:right="0" w:rightChars="0" w:firstLine="640" w:firstLineChars="200"/>
        <w:jc w:val="both"/>
        <w:textAlignment w:val="auto"/>
        <w:outlineLvl w:val="9"/>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（三）在运输、配送瓶装燃气过程中随车携带出库清单；</w:t>
      </w:r>
    </w:p>
    <w:p>
      <w:pPr>
        <w:keepNext w:val="0"/>
        <w:keepLines w:val="0"/>
        <w:pageBreakBefore w:val="0"/>
        <w:widowControl w:val="0"/>
        <w:kinsoku/>
        <w:wordWrap/>
        <w:overflowPunct/>
        <w:topLinePunct w:val="0"/>
        <w:bidi w:val="0"/>
        <w:snapToGrid/>
        <w:spacing w:line="570" w:lineRule="exact"/>
        <w:ind w:left="0" w:leftChars="0" w:right="0" w:rightChars="0" w:firstLine="640" w:firstLineChars="200"/>
        <w:jc w:val="both"/>
        <w:textAlignment w:val="auto"/>
        <w:outlineLvl w:val="9"/>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（四）送气人员负责瓶装燃气的安装，做好查漏等安全检查，并在送气凭证上进行记录，送气凭证至少保存一年。用户要求自行安装的，由用户在送气凭证上签字确认。</w:t>
      </w:r>
    </w:p>
    <w:p>
      <w:pPr>
        <w:keepNext w:val="0"/>
        <w:keepLines w:val="0"/>
        <w:pageBreakBefore w:val="0"/>
        <w:widowControl w:val="0"/>
        <w:kinsoku/>
        <w:wordWrap/>
        <w:overflowPunct/>
        <w:topLinePunct w:val="0"/>
        <w:bidi w:val="0"/>
        <w:snapToGrid/>
        <w:spacing w:line="570" w:lineRule="exact"/>
        <w:ind w:left="0" w:leftChars="0" w:right="0" w:rightChars="0" w:firstLine="640" w:firstLineChars="200"/>
        <w:jc w:val="both"/>
        <w:textAlignment w:val="auto"/>
        <w:outlineLvl w:val="9"/>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lang w:eastAsia="zh-CN"/>
        </w:rPr>
        <w:t>燃气经营者</w:t>
      </w:r>
      <w:r>
        <w:rPr>
          <w:rFonts w:hint="eastAsia" w:ascii="仿宋_GB2312" w:hAnsi="仿宋_GB2312" w:eastAsia="仿宋_GB2312" w:cs="仿宋_GB2312"/>
          <w:color w:val="auto"/>
          <w:sz w:val="32"/>
          <w:szCs w:val="32"/>
          <w:highlight w:val="none"/>
        </w:rPr>
        <w:t>委托专业运输单位配送瓶装</w:t>
      </w:r>
      <w:r>
        <w:rPr>
          <w:rFonts w:hint="eastAsia" w:ascii="仿宋_GB2312" w:hAnsi="仿宋_GB2312" w:eastAsia="仿宋_GB2312" w:cs="仿宋_GB2312"/>
          <w:color w:val="auto"/>
          <w:sz w:val="32"/>
          <w:szCs w:val="32"/>
          <w:highlight w:val="none"/>
          <w:lang w:eastAsia="zh-CN"/>
        </w:rPr>
        <w:t>燃气</w:t>
      </w:r>
      <w:r>
        <w:rPr>
          <w:rFonts w:hint="eastAsia" w:ascii="仿宋_GB2312" w:hAnsi="仿宋_GB2312" w:eastAsia="仿宋_GB2312" w:cs="仿宋_GB2312"/>
          <w:color w:val="auto"/>
          <w:sz w:val="32"/>
          <w:szCs w:val="32"/>
          <w:highlight w:val="none"/>
        </w:rPr>
        <w:t>的，应当加强对配送人员和车辆的管理，明确</w:t>
      </w:r>
      <w:r>
        <w:rPr>
          <w:rFonts w:hint="eastAsia" w:ascii="仿宋_GB2312" w:hAnsi="仿宋_GB2312" w:eastAsia="仿宋_GB2312" w:cs="仿宋_GB2312"/>
          <w:color w:val="auto"/>
          <w:sz w:val="32"/>
          <w:szCs w:val="32"/>
          <w:highlight w:val="none"/>
          <w:lang w:eastAsia="zh-CN"/>
        </w:rPr>
        <w:t>燃气经营者</w:t>
      </w:r>
      <w:r>
        <w:rPr>
          <w:rFonts w:hint="eastAsia" w:ascii="仿宋_GB2312" w:hAnsi="仿宋_GB2312" w:eastAsia="仿宋_GB2312" w:cs="仿宋_GB2312"/>
          <w:color w:val="auto"/>
          <w:sz w:val="32"/>
          <w:szCs w:val="32"/>
          <w:highlight w:val="none"/>
        </w:rPr>
        <w:t>和专业运输单位双方的安全责任。</w:t>
      </w:r>
    </w:p>
    <w:p>
      <w:pPr>
        <w:keepNext w:val="0"/>
        <w:keepLines w:val="0"/>
        <w:pageBreakBefore w:val="0"/>
        <w:widowControl w:val="0"/>
        <w:kinsoku/>
        <w:wordWrap/>
        <w:overflowPunct/>
        <w:topLinePunct w:val="0"/>
        <w:bidi w:val="0"/>
        <w:snapToGrid/>
        <w:spacing w:line="570" w:lineRule="exact"/>
        <w:ind w:left="0" w:leftChars="0" w:right="0" w:rightChars="0" w:firstLine="643" w:firstLineChars="200"/>
        <w:jc w:val="both"/>
        <w:textAlignment w:val="auto"/>
        <w:outlineLvl w:val="9"/>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b/>
          <w:bCs/>
          <w:color w:val="auto"/>
          <w:sz w:val="32"/>
          <w:szCs w:val="32"/>
          <w:highlight w:val="none"/>
          <w:lang w:eastAsia="zh-CN"/>
        </w:rPr>
        <w:t>第十</w:t>
      </w:r>
      <w:r>
        <w:rPr>
          <w:rFonts w:hint="eastAsia" w:ascii="仿宋_GB2312" w:hAnsi="仿宋_GB2312" w:eastAsia="仿宋_GB2312" w:cs="仿宋_GB2312"/>
          <w:b/>
          <w:bCs/>
          <w:color w:val="auto"/>
          <w:sz w:val="32"/>
          <w:szCs w:val="32"/>
          <w:highlight w:val="none"/>
          <w:lang w:val="en-US" w:eastAsia="zh-CN"/>
        </w:rPr>
        <w:t>六</w:t>
      </w:r>
      <w:r>
        <w:rPr>
          <w:rFonts w:hint="eastAsia" w:ascii="仿宋_GB2312" w:hAnsi="仿宋_GB2312" w:eastAsia="仿宋_GB2312" w:cs="仿宋_GB2312"/>
          <w:b/>
          <w:bCs/>
          <w:color w:val="auto"/>
          <w:sz w:val="32"/>
          <w:szCs w:val="32"/>
          <w:highlight w:val="none"/>
          <w:lang w:eastAsia="zh-CN"/>
        </w:rPr>
        <w:t>条</w:t>
      </w:r>
      <w:r>
        <w:rPr>
          <w:rFonts w:hint="eastAsia" w:ascii="仿宋_GB2312" w:hAnsi="仿宋_GB2312" w:eastAsia="仿宋_GB2312" w:cs="仿宋_GB2312"/>
          <w:color w:val="auto"/>
          <w:sz w:val="32"/>
          <w:szCs w:val="32"/>
          <w:highlight w:val="none"/>
          <w:lang w:val="en-US" w:eastAsia="zh-CN"/>
        </w:rPr>
        <w:t xml:space="preserve"> 【</w:t>
      </w:r>
      <w:r>
        <w:rPr>
          <w:rFonts w:hint="eastAsia" w:ascii="楷体_GB2312" w:hAnsi="楷体_GB2312" w:eastAsia="楷体_GB2312" w:cs="楷体_GB2312"/>
          <w:b/>
          <w:bCs/>
          <w:color w:val="auto"/>
          <w:kern w:val="2"/>
          <w:sz w:val="32"/>
          <w:szCs w:val="32"/>
          <w:highlight w:val="none"/>
          <w:lang w:val="en-US" w:eastAsia="zh-CN" w:bidi="ar-SA"/>
        </w:rPr>
        <w:t>车用燃气经营</w:t>
      </w:r>
      <w:r>
        <w:rPr>
          <w:rFonts w:hint="eastAsia" w:ascii="仿宋_GB2312" w:hAnsi="仿宋_GB2312" w:eastAsia="仿宋_GB2312" w:cs="仿宋_GB2312"/>
          <w:color w:val="auto"/>
          <w:sz w:val="32"/>
          <w:szCs w:val="32"/>
          <w:highlight w:val="none"/>
          <w:lang w:val="en-US" w:eastAsia="zh-CN"/>
        </w:rPr>
        <w:t>】</w:t>
      </w:r>
      <w:r>
        <w:rPr>
          <w:rFonts w:hint="eastAsia" w:ascii="仿宋_GB2312" w:hAnsi="仿宋_GB2312" w:eastAsia="仿宋_GB2312" w:cs="仿宋_GB2312"/>
          <w:color w:val="auto"/>
          <w:sz w:val="32"/>
          <w:szCs w:val="32"/>
          <w:highlight w:val="none"/>
        </w:rPr>
        <w:t>车用</w:t>
      </w:r>
      <w:r>
        <w:rPr>
          <w:rFonts w:hint="eastAsia" w:ascii="仿宋_GB2312" w:hAnsi="仿宋_GB2312" w:eastAsia="仿宋_GB2312" w:cs="仿宋_GB2312"/>
          <w:color w:val="auto"/>
          <w:sz w:val="32"/>
          <w:szCs w:val="32"/>
          <w:highlight w:val="none"/>
          <w:lang w:eastAsia="zh-CN"/>
        </w:rPr>
        <w:t>燃气经营者</w:t>
      </w:r>
      <w:r>
        <w:rPr>
          <w:rFonts w:hint="eastAsia" w:ascii="仿宋_GB2312" w:hAnsi="仿宋_GB2312" w:eastAsia="仿宋_GB2312" w:cs="仿宋_GB2312"/>
          <w:color w:val="auto"/>
          <w:sz w:val="32"/>
          <w:szCs w:val="32"/>
          <w:highlight w:val="none"/>
          <w:lang w:val="en-US" w:eastAsia="zh-CN"/>
        </w:rPr>
        <w:t>除遵守本条例第十一条规定外，还应当遵守下列规定：</w:t>
      </w:r>
    </w:p>
    <w:p>
      <w:pPr>
        <w:keepNext w:val="0"/>
        <w:keepLines w:val="0"/>
        <w:pageBreakBefore w:val="0"/>
        <w:widowControl w:val="0"/>
        <w:kinsoku/>
        <w:wordWrap/>
        <w:overflowPunct/>
        <w:topLinePunct w:val="0"/>
        <w:bidi w:val="0"/>
        <w:snapToGrid/>
        <w:spacing w:line="570" w:lineRule="exact"/>
        <w:ind w:left="0" w:leftChars="0" w:right="0" w:rightChars="0" w:firstLine="640" w:firstLineChars="200"/>
        <w:jc w:val="both"/>
        <w:textAlignment w:val="auto"/>
        <w:outlineLvl w:val="9"/>
        <w:rPr>
          <w:rFonts w:hint="eastAsia" w:ascii="仿宋_GB2312" w:hAnsi="仿宋_GB2312" w:eastAsia="仿宋_GB2312" w:cs="仿宋_GB2312"/>
          <w:b w:val="0"/>
          <w:bCs w:val="0"/>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（一）对汽车加</w:t>
      </w:r>
      <w:r>
        <w:rPr>
          <w:rFonts w:hint="eastAsia" w:ascii="仿宋_GB2312" w:hAnsi="仿宋_GB2312" w:eastAsia="仿宋_GB2312" w:cs="仿宋_GB2312"/>
          <w:b w:val="0"/>
          <w:bCs w:val="0"/>
          <w:color w:val="auto"/>
          <w:sz w:val="32"/>
          <w:szCs w:val="32"/>
          <w:highlight w:val="none"/>
          <w:lang w:val="en-US" w:eastAsia="zh-CN"/>
        </w:rPr>
        <w:t>气前，主动提示驾驶员将加气车辆熄火并在车旁监护，乘客离车到安全区域等候；</w:t>
      </w:r>
    </w:p>
    <w:p>
      <w:pPr>
        <w:keepNext w:val="0"/>
        <w:keepLines w:val="0"/>
        <w:pageBreakBefore w:val="0"/>
        <w:widowControl w:val="0"/>
        <w:kinsoku/>
        <w:wordWrap/>
        <w:overflowPunct/>
        <w:topLinePunct w:val="0"/>
        <w:bidi w:val="0"/>
        <w:snapToGrid/>
        <w:spacing w:line="570" w:lineRule="exact"/>
        <w:ind w:left="0" w:leftChars="0" w:right="0" w:rightChars="0" w:firstLine="640" w:firstLineChars="200"/>
        <w:jc w:val="both"/>
        <w:textAlignment w:val="auto"/>
        <w:outlineLvl w:val="9"/>
        <w:rPr>
          <w:rFonts w:hint="eastAsia" w:ascii="仿宋_GB2312" w:hAnsi="仿宋_GB2312" w:eastAsia="仿宋_GB2312" w:cs="仿宋_GB2312"/>
          <w:b w:val="0"/>
          <w:bCs w:val="0"/>
          <w:color w:val="auto"/>
          <w:sz w:val="32"/>
          <w:szCs w:val="32"/>
          <w:highlight w:val="none"/>
          <w:lang w:val="en-US" w:eastAsia="zh-CN"/>
        </w:rPr>
      </w:pPr>
      <w:r>
        <w:rPr>
          <w:rFonts w:hint="eastAsia" w:ascii="仿宋_GB2312" w:hAnsi="仿宋_GB2312" w:eastAsia="仿宋_GB2312" w:cs="仿宋_GB2312"/>
          <w:b w:val="0"/>
          <w:bCs w:val="0"/>
          <w:color w:val="auto"/>
          <w:sz w:val="32"/>
          <w:szCs w:val="32"/>
          <w:highlight w:val="none"/>
          <w:lang w:val="en-US" w:eastAsia="zh-CN"/>
        </w:rPr>
        <w:t>（二）加气前检查汽车储气瓶、车载储气瓶组以及装置状况；</w:t>
      </w:r>
    </w:p>
    <w:p>
      <w:pPr>
        <w:keepNext w:val="0"/>
        <w:keepLines w:val="0"/>
        <w:pageBreakBefore w:val="0"/>
        <w:widowControl w:val="0"/>
        <w:kinsoku/>
        <w:wordWrap/>
        <w:overflowPunct/>
        <w:topLinePunct w:val="0"/>
        <w:bidi w:val="0"/>
        <w:snapToGrid/>
        <w:spacing w:line="570" w:lineRule="exact"/>
        <w:ind w:left="0" w:leftChars="0" w:right="0" w:rightChars="0" w:firstLine="640" w:firstLineChars="200"/>
        <w:jc w:val="both"/>
        <w:textAlignment w:val="auto"/>
        <w:outlineLvl w:val="9"/>
        <w:rPr>
          <w:rFonts w:hint="eastAsia" w:ascii="仿宋_GB2312" w:hAnsi="仿宋_GB2312" w:eastAsia="仿宋_GB2312" w:cs="仿宋_GB2312"/>
          <w:b w:val="0"/>
          <w:bCs w:val="0"/>
          <w:color w:val="auto"/>
          <w:sz w:val="32"/>
          <w:szCs w:val="32"/>
          <w:highlight w:val="none"/>
          <w:lang w:val="en-US" w:eastAsia="zh-CN"/>
        </w:rPr>
      </w:pPr>
      <w:r>
        <w:rPr>
          <w:rFonts w:hint="eastAsia" w:ascii="仿宋_GB2312" w:hAnsi="仿宋_GB2312" w:eastAsia="仿宋_GB2312" w:cs="仿宋_GB2312"/>
          <w:b w:val="0"/>
          <w:bCs w:val="0"/>
          <w:color w:val="auto"/>
          <w:sz w:val="32"/>
          <w:szCs w:val="32"/>
          <w:highlight w:val="none"/>
          <w:lang w:val="en-US" w:eastAsia="zh-CN"/>
        </w:rPr>
        <w:t>（三）不得充装无气瓶使用登记证或者与使用登记信息不一致的车用气瓶；</w:t>
      </w:r>
    </w:p>
    <w:p>
      <w:pPr>
        <w:keepNext w:val="0"/>
        <w:keepLines w:val="0"/>
        <w:pageBreakBefore w:val="0"/>
        <w:widowControl w:val="0"/>
        <w:kinsoku/>
        <w:wordWrap/>
        <w:overflowPunct/>
        <w:topLinePunct w:val="0"/>
        <w:bidi w:val="0"/>
        <w:snapToGrid/>
        <w:spacing w:line="570" w:lineRule="exact"/>
        <w:ind w:left="0" w:leftChars="0" w:right="0" w:rightChars="0" w:firstLine="640" w:firstLineChars="200"/>
        <w:jc w:val="both"/>
        <w:textAlignment w:val="auto"/>
        <w:outlineLvl w:val="9"/>
        <w:rPr>
          <w:rFonts w:hint="eastAsia" w:ascii="仿宋_GB2312" w:hAnsi="仿宋_GB2312" w:eastAsia="仿宋_GB2312" w:cs="仿宋_GB2312"/>
          <w:b w:val="0"/>
          <w:bCs w:val="0"/>
          <w:color w:val="auto"/>
          <w:sz w:val="32"/>
          <w:szCs w:val="32"/>
          <w:highlight w:val="none"/>
          <w:lang w:val="en-US" w:eastAsia="zh-CN"/>
        </w:rPr>
      </w:pPr>
      <w:r>
        <w:rPr>
          <w:rFonts w:hint="eastAsia" w:ascii="仿宋_GB2312" w:hAnsi="仿宋_GB2312" w:eastAsia="仿宋_GB2312" w:cs="仿宋_GB2312"/>
          <w:b w:val="0"/>
          <w:bCs w:val="0"/>
          <w:color w:val="auto"/>
          <w:sz w:val="32"/>
          <w:szCs w:val="32"/>
          <w:highlight w:val="none"/>
          <w:lang w:val="en-US" w:eastAsia="zh-CN"/>
        </w:rPr>
        <w:t>（四）未经许可不得充装车用气瓶以外的其他装置；</w:t>
      </w:r>
    </w:p>
    <w:p>
      <w:pPr>
        <w:keepNext w:val="0"/>
        <w:keepLines w:val="0"/>
        <w:pageBreakBefore w:val="0"/>
        <w:widowControl w:val="0"/>
        <w:kinsoku/>
        <w:wordWrap/>
        <w:overflowPunct/>
        <w:topLinePunct w:val="0"/>
        <w:bidi w:val="0"/>
        <w:snapToGrid/>
        <w:spacing w:line="570" w:lineRule="exact"/>
        <w:ind w:left="0" w:leftChars="0" w:right="0" w:rightChars="0" w:firstLine="640" w:firstLineChars="200"/>
        <w:jc w:val="both"/>
        <w:textAlignment w:val="auto"/>
        <w:outlineLvl w:val="9"/>
        <w:rPr>
          <w:rFonts w:hint="eastAsia" w:ascii="仿宋_GB2312" w:hAnsi="仿宋_GB2312" w:eastAsia="仿宋_GB2312" w:cs="仿宋_GB2312"/>
          <w:b w:val="0"/>
          <w:bCs w:val="0"/>
          <w:color w:val="auto"/>
          <w:sz w:val="32"/>
          <w:szCs w:val="32"/>
          <w:highlight w:val="none"/>
          <w:lang w:val="en-US" w:eastAsia="zh-CN"/>
        </w:rPr>
      </w:pPr>
      <w:r>
        <w:rPr>
          <w:rFonts w:hint="eastAsia" w:ascii="仿宋_GB2312" w:hAnsi="仿宋_GB2312" w:eastAsia="仿宋_GB2312" w:cs="仿宋_GB2312"/>
          <w:b w:val="0"/>
          <w:bCs w:val="0"/>
          <w:color w:val="auto"/>
          <w:sz w:val="32"/>
          <w:szCs w:val="32"/>
          <w:highlight w:val="none"/>
          <w:lang w:val="en-US" w:eastAsia="zh-CN"/>
        </w:rPr>
        <w:t>（五）不得在有燃气泄漏、燃气压力异常、附近发生火灾、雷击天气等危险情况下加气或者卸气；</w:t>
      </w:r>
    </w:p>
    <w:p>
      <w:pPr>
        <w:keepNext w:val="0"/>
        <w:keepLines w:val="0"/>
        <w:pageBreakBefore w:val="0"/>
        <w:widowControl w:val="0"/>
        <w:kinsoku/>
        <w:wordWrap/>
        <w:overflowPunct/>
        <w:topLinePunct w:val="0"/>
        <w:bidi w:val="0"/>
        <w:snapToGrid/>
        <w:spacing w:line="570" w:lineRule="exact"/>
        <w:ind w:left="0" w:leftChars="0" w:right="0" w:rightChars="0" w:firstLine="640" w:firstLineChars="200"/>
        <w:jc w:val="both"/>
        <w:textAlignment w:val="auto"/>
        <w:outlineLvl w:val="9"/>
        <w:rPr>
          <w:rFonts w:hint="eastAsia" w:ascii="仿宋_GB2312" w:hAnsi="仿宋_GB2312" w:eastAsia="仿宋_GB2312" w:cs="仿宋_GB2312"/>
          <w:b w:val="0"/>
          <w:bCs w:val="0"/>
          <w:color w:val="auto"/>
          <w:sz w:val="32"/>
          <w:szCs w:val="32"/>
          <w:highlight w:val="none"/>
          <w:lang w:val="en-US" w:eastAsia="zh-CN"/>
        </w:rPr>
      </w:pPr>
      <w:r>
        <w:rPr>
          <w:rFonts w:hint="eastAsia" w:ascii="仿宋_GB2312" w:hAnsi="仿宋_GB2312" w:eastAsia="仿宋_GB2312" w:cs="仿宋_GB2312"/>
          <w:b w:val="0"/>
          <w:bCs w:val="0"/>
          <w:color w:val="auto"/>
          <w:sz w:val="32"/>
          <w:szCs w:val="32"/>
          <w:highlight w:val="none"/>
          <w:lang w:val="en-US" w:eastAsia="zh-CN"/>
        </w:rPr>
        <w:t>（六）储气瓶拖车或者槽车在划定的区域内停放，站内拖车或者槽车储气瓶（罐）总容量不得超过核定的容量；　</w:t>
      </w:r>
    </w:p>
    <w:p>
      <w:pPr>
        <w:keepNext w:val="0"/>
        <w:keepLines w:val="0"/>
        <w:pageBreakBefore w:val="0"/>
        <w:widowControl w:val="0"/>
        <w:kinsoku/>
        <w:wordWrap/>
        <w:overflowPunct/>
        <w:topLinePunct w:val="0"/>
        <w:bidi w:val="0"/>
        <w:snapToGrid/>
        <w:spacing w:line="570" w:lineRule="exact"/>
        <w:ind w:left="0" w:leftChars="0" w:right="0" w:rightChars="0" w:firstLine="640" w:firstLineChars="200"/>
        <w:jc w:val="both"/>
        <w:textAlignment w:val="auto"/>
        <w:outlineLvl w:val="9"/>
        <w:rPr>
          <w:rFonts w:hint="eastAsia" w:ascii="仿宋_GB2312" w:hAnsi="仿宋_GB2312" w:eastAsia="仿宋_GB2312" w:cs="仿宋_GB2312"/>
          <w:b w:val="0"/>
          <w:bCs w:val="0"/>
          <w:color w:val="auto"/>
          <w:sz w:val="32"/>
          <w:szCs w:val="32"/>
          <w:highlight w:val="none"/>
          <w:lang w:val="en-US" w:eastAsia="zh-CN"/>
        </w:rPr>
      </w:pPr>
      <w:r>
        <w:rPr>
          <w:rFonts w:hint="eastAsia" w:ascii="仿宋_GB2312" w:hAnsi="仿宋_GB2312" w:eastAsia="仿宋_GB2312" w:cs="仿宋_GB2312"/>
          <w:b w:val="0"/>
          <w:bCs w:val="0"/>
          <w:color w:val="auto"/>
          <w:sz w:val="32"/>
          <w:szCs w:val="32"/>
          <w:highlight w:val="none"/>
          <w:lang w:val="en-US" w:eastAsia="zh-CN"/>
        </w:rPr>
        <w:t>（七）安装并定期检验燃气泄漏报警系统；</w:t>
      </w:r>
    </w:p>
    <w:p>
      <w:pPr>
        <w:keepNext w:val="0"/>
        <w:keepLines w:val="0"/>
        <w:pageBreakBefore w:val="0"/>
        <w:widowControl w:val="0"/>
        <w:kinsoku/>
        <w:wordWrap/>
        <w:overflowPunct/>
        <w:topLinePunct w:val="0"/>
        <w:bidi w:val="0"/>
        <w:snapToGrid/>
        <w:spacing w:line="570" w:lineRule="exact"/>
        <w:ind w:left="0" w:leftChars="0" w:right="0" w:rightChars="0" w:firstLine="640" w:firstLineChars="200"/>
        <w:jc w:val="both"/>
        <w:textAlignment w:val="auto"/>
        <w:outlineLvl w:val="9"/>
        <w:rPr>
          <w:rFonts w:hint="eastAsia" w:ascii="仿宋_GB2312" w:hAnsi="仿宋_GB2312" w:eastAsia="仿宋_GB2312" w:cs="仿宋_GB2312"/>
          <w:b w:val="0"/>
          <w:bCs w:val="0"/>
          <w:color w:val="auto"/>
          <w:sz w:val="32"/>
          <w:szCs w:val="32"/>
          <w:highlight w:val="none"/>
          <w:lang w:val="en-US" w:eastAsia="zh-CN"/>
        </w:rPr>
      </w:pPr>
      <w:r>
        <w:rPr>
          <w:rFonts w:hint="eastAsia" w:ascii="仿宋_GB2312" w:hAnsi="仿宋_GB2312" w:eastAsia="仿宋_GB2312" w:cs="仿宋_GB2312"/>
          <w:b w:val="0"/>
          <w:bCs w:val="0"/>
          <w:color w:val="auto"/>
          <w:sz w:val="32"/>
          <w:szCs w:val="32"/>
          <w:highlight w:val="none"/>
          <w:lang w:val="en-US" w:eastAsia="zh-CN"/>
        </w:rPr>
        <w:t>（八）法律、法规的其他规定。</w:t>
      </w:r>
    </w:p>
    <w:p>
      <w:pPr>
        <w:keepNext w:val="0"/>
        <w:keepLines w:val="0"/>
        <w:pageBreakBefore w:val="0"/>
        <w:widowControl w:val="0"/>
        <w:kinsoku/>
        <w:wordWrap/>
        <w:overflowPunct/>
        <w:topLinePunct w:val="0"/>
        <w:bidi w:val="0"/>
        <w:snapToGrid/>
        <w:spacing w:line="570" w:lineRule="exact"/>
        <w:ind w:left="0" w:leftChars="0" w:right="0" w:rightChars="0" w:firstLine="643" w:firstLineChars="200"/>
        <w:jc w:val="both"/>
        <w:textAlignment w:val="auto"/>
        <w:outlineLvl w:val="9"/>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b/>
          <w:bCs/>
          <w:color w:val="auto"/>
          <w:sz w:val="32"/>
          <w:szCs w:val="32"/>
          <w:highlight w:val="none"/>
          <w:lang w:val="en-US" w:eastAsia="zh-CN"/>
        </w:rPr>
        <w:t xml:space="preserve">第十七条 </w:t>
      </w:r>
      <w:r>
        <w:rPr>
          <w:rFonts w:hint="eastAsia" w:ascii="仿宋_GB2312" w:hAnsi="仿宋_GB2312" w:eastAsia="仿宋_GB2312" w:cs="仿宋_GB2312"/>
          <w:color w:val="auto"/>
          <w:sz w:val="32"/>
          <w:szCs w:val="32"/>
          <w:highlight w:val="none"/>
          <w:lang w:val="en-US" w:eastAsia="zh-CN"/>
        </w:rPr>
        <w:t>【</w:t>
      </w:r>
      <w:r>
        <w:rPr>
          <w:rFonts w:hint="eastAsia" w:ascii="楷体_GB2312" w:hAnsi="楷体_GB2312" w:eastAsia="楷体_GB2312" w:cs="楷体_GB2312"/>
          <w:b/>
          <w:bCs/>
          <w:color w:val="auto"/>
          <w:kern w:val="2"/>
          <w:sz w:val="32"/>
          <w:szCs w:val="32"/>
          <w:highlight w:val="none"/>
          <w:lang w:val="en-US" w:eastAsia="zh-CN" w:bidi="ar-SA"/>
        </w:rPr>
        <w:t>燃气价格</w:t>
      </w:r>
      <w:r>
        <w:rPr>
          <w:rFonts w:hint="eastAsia" w:ascii="仿宋_GB2312" w:hAnsi="仿宋_GB2312" w:eastAsia="仿宋_GB2312" w:cs="仿宋_GB2312"/>
          <w:color w:val="auto"/>
          <w:sz w:val="32"/>
          <w:szCs w:val="32"/>
          <w:highlight w:val="none"/>
          <w:lang w:val="en-US" w:eastAsia="zh-CN"/>
        </w:rPr>
        <w:t>】燃气经营者应当依照价格管理的有关规定，将燃气价格、服务项目、收费标准、服务规范等向燃气用户明示并向社会公开。</w:t>
      </w:r>
    </w:p>
    <w:p>
      <w:pPr>
        <w:keepNext w:val="0"/>
        <w:keepLines w:val="0"/>
        <w:pageBreakBefore w:val="0"/>
        <w:widowControl w:val="0"/>
        <w:kinsoku/>
        <w:wordWrap/>
        <w:overflowPunct/>
        <w:topLinePunct w:val="0"/>
        <w:bidi w:val="0"/>
        <w:snapToGrid/>
        <w:spacing w:line="570" w:lineRule="exact"/>
        <w:ind w:left="0" w:leftChars="0" w:right="0" w:rightChars="0" w:firstLine="640" w:firstLineChars="200"/>
        <w:jc w:val="both"/>
        <w:textAlignment w:val="auto"/>
        <w:outlineLvl w:val="9"/>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管道燃气价格、管道燃气经营者提供的燃气经营相关服务价格，应当执行价格主管部门的规定。价格主管部门制定和调整管道燃气价格、服务价格，应当进行价格（成本）调查，征求管道燃气用户、管道燃气经营者和有关方面的意见；调整居民生活用管道燃气价格，应当组织听证。</w:t>
      </w:r>
    </w:p>
    <w:p>
      <w:pPr>
        <w:keepNext w:val="0"/>
        <w:keepLines w:val="0"/>
        <w:pageBreakBefore w:val="0"/>
        <w:widowControl w:val="0"/>
        <w:kinsoku/>
        <w:wordWrap/>
        <w:overflowPunct/>
        <w:topLinePunct w:val="0"/>
        <w:bidi w:val="0"/>
        <w:snapToGrid/>
        <w:spacing w:line="570" w:lineRule="exact"/>
        <w:ind w:left="0" w:leftChars="0" w:right="0" w:rightChars="0" w:firstLine="640" w:firstLineChars="200"/>
        <w:jc w:val="both"/>
        <w:textAlignment w:val="auto"/>
        <w:outlineLvl w:val="9"/>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lang w:val="en-US" w:eastAsia="zh-CN"/>
        </w:rPr>
        <w:t>瓶装燃气经营者应当根据购销成本合理确定燃气销售价格，不得串通涨价、变相涨价、哄抬价格或者实施其他价格违法行为。</w:t>
      </w:r>
    </w:p>
    <w:p>
      <w:pPr>
        <w:keepNext w:val="0"/>
        <w:keepLines w:val="0"/>
        <w:pageBreakBefore w:val="0"/>
        <w:widowControl w:val="0"/>
        <w:kinsoku/>
        <w:wordWrap/>
        <w:overflowPunct/>
        <w:topLinePunct w:val="0"/>
        <w:bidi w:val="0"/>
        <w:snapToGrid/>
        <w:spacing w:line="570" w:lineRule="exact"/>
        <w:ind w:left="0" w:leftChars="0" w:right="0" w:rightChars="0" w:firstLine="643" w:firstLineChars="200"/>
        <w:jc w:val="both"/>
        <w:textAlignment w:val="auto"/>
        <w:outlineLvl w:val="9"/>
        <w:rPr>
          <w:rFonts w:hint="eastAsia" w:ascii="仿宋_GB2312" w:hAnsi="仿宋_GB2312" w:eastAsia="仿宋_GB2312" w:cs="仿宋_GB2312"/>
          <w:b w:val="0"/>
          <w:bCs w:val="0"/>
          <w:color w:val="auto"/>
          <w:sz w:val="32"/>
          <w:szCs w:val="32"/>
          <w:highlight w:val="none"/>
          <w:lang w:val="en-US" w:eastAsia="zh-CN"/>
        </w:rPr>
      </w:pPr>
      <w:r>
        <w:rPr>
          <w:rFonts w:hint="eastAsia" w:ascii="仿宋_GB2312" w:hAnsi="仿宋_GB2312" w:eastAsia="仿宋_GB2312" w:cs="仿宋_GB2312"/>
          <w:b/>
          <w:bCs/>
          <w:color w:val="auto"/>
          <w:sz w:val="32"/>
          <w:szCs w:val="32"/>
          <w:highlight w:val="none"/>
          <w:lang w:val="en-US" w:eastAsia="zh-CN"/>
        </w:rPr>
        <w:t xml:space="preserve">第十八条 </w:t>
      </w:r>
      <w:r>
        <w:rPr>
          <w:rFonts w:hint="eastAsia" w:ascii="仿宋_GB2312" w:hAnsi="仿宋_GB2312" w:eastAsia="仿宋_GB2312" w:cs="仿宋_GB2312"/>
          <w:b w:val="0"/>
          <w:bCs w:val="0"/>
          <w:color w:val="auto"/>
          <w:sz w:val="32"/>
          <w:szCs w:val="32"/>
          <w:highlight w:val="none"/>
          <w:lang w:val="en-US" w:eastAsia="zh-CN"/>
        </w:rPr>
        <w:t>【</w:t>
      </w:r>
      <w:r>
        <w:rPr>
          <w:rFonts w:hint="eastAsia" w:ascii="楷体_GB2312" w:hAnsi="楷体_GB2312" w:eastAsia="楷体_GB2312" w:cs="楷体_GB2312"/>
          <w:b/>
          <w:bCs/>
          <w:color w:val="auto"/>
          <w:kern w:val="2"/>
          <w:sz w:val="32"/>
          <w:szCs w:val="32"/>
          <w:highlight w:val="none"/>
          <w:lang w:val="en-US" w:eastAsia="zh-CN" w:bidi="ar-SA"/>
        </w:rPr>
        <w:t>年度报告制度</w:t>
      </w:r>
      <w:r>
        <w:rPr>
          <w:rFonts w:hint="eastAsia" w:ascii="仿宋_GB2312" w:hAnsi="仿宋_GB2312" w:eastAsia="仿宋_GB2312" w:cs="仿宋_GB2312"/>
          <w:b w:val="0"/>
          <w:bCs w:val="0"/>
          <w:color w:val="auto"/>
          <w:sz w:val="32"/>
          <w:szCs w:val="32"/>
          <w:highlight w:val="none"/>
          <w:lang w:val="en-US" w:eastAsia="zh-CN"/>
        </w:rPr>
        <w:t>】已取得燃气经营许可证的燃气经营者，应当每</w:t>
      </w:r>
      <w:r>
        <w:rPr>
          <w:rFonts w:hint="eastAsia" w:ascii="Times New Roman" w:hAnsi="Times New Roman" w:eastAsia="仿宋_GB2312" w:cs="Times New Roman"/>
          <w:kern w:val="2"/>
          <w:sz w:val="32"/>
          <w:szCs w:val="32"/>
          <w:lang w:val="en-US" w:eastAsia="zh-CN" w:bidi="ar-SA"/>
        </w:rPr>
        <w:t>年</w:t>
      </w:r>
      <w:r>
        <w:rPr>
          <w:rFonts w:hint="eastAsia" w:ascii="仿宋_GB2312" w:hAnsi="仿宋_GB2312" w:eastAsia="仿宋_GB2312" w:cs="仿宋_GB2312"/>
          <w:b w:val="0"/>
          <w:bCs w:val="0"/>
          <w:color w:val="auto"/>
          <w:sz w:val="32"/>
          <w:szCs w:val="32"/>
          <w:highlight w:val="none"/>
          <w:lang w:val="en-US" w:eastAsia="zh-CN"/>
        </w:rPr>
        <w:t>向发证部门报送上一年度企业年度报告。当年设立登记的企业，自下一年起报送企业年度报告。</w:t>
      </w:r>
    </w:p>
    <w:p>
      <w:pPr>
        <w:keepNext w:val="0"/>
        <w:keepLines w:val="0"/>
        <w:pageBreakBefore w:val="0"/>
        <w:widowControl w:val="0"/>
        <w:kinsoku/>
        <w:wordWrap/>
        <w:overflowPunct/>
        <w:topLinePunct w:val="0"/>
        <w:bidi w:val="0"/>
        <w:snapToGrid/>
        <w:spacing w:line="570" w:lineRule="exact"/>
        <w:ind w:left="0" w:leftChars="0" w:right="0" w:rightChars="0"/>
        <w:jc w:val="center"/>
        <w:textAlignment w:val="auto"/>
        <w:outlineLvl w:val="9"/>
        <w:rPr>
          <w:rFonts w:hint="eastAsia" w:ascii="黑体" w:hAnsi="黑体" w:eastAsia="黑体" w:cs="黑体"/>
          <w:color w:val="auto"/>
          <w:sz w:val="32"/>
          <w:szCs w:val="32"/>
          <w:highlight w:val="none"/>
          <w:lang w:val="en-US" w:eastAsia="zh-CN"/>
        </w:rPr>
      </w:pPr>
    </w:p>
    <w:p>
      <w:pPr>
        <w:keepNext w:val="0"/>
        <w:keepLines w:val="0"/>
        <w:pageBreakBefore w:val="0"/>
        <w:widowControl w:val="0"/>
        <w:kinsoku/>
        <w:wordWrap/>
        <w:overflowPunct/>
        <w:topLinePunct w:val="0"/>
        <w:bidi w:val="0"/>
        <w:snapToGrid/>
        <w:spacing w:line="570" w:lineRule="exact"/>
        <w:ind w:left="0" w:leftChars="0" w:right="0" w:rightChars="0"/>
        <w:jc w:val="center"/>
        <w:textAlignment w:val="auto"/>
        <w:outlineLvl w:val="9"/>
        <w:rPr>
          <w:rFonts w:hint="eastAsia" w:ascii="黑体" w:hAnsi="黑体" w:eastAsia="黑体" w:cs="黑体"/>
          <w:color w:val="auto"/>
          <w:sz w:val="32"/>
          <w:szCs w:val="32"/>
          <w:highlight w:val="none"/>
          <w:lang w:val="en-US" w:eastAsia="zh-CN"/>
        </w:rPr>
      </w:pPr>
      <w:r>
        <w:rPr>
          <w:rFonts w:hint="eastAsia" w:ascii="黑体" w:hAnsi="黑体" w:eastAsia="黑体" w:cs="黑体"/>
          <w:color w:val="auto"/>
          <w:sz w:val="32"/>
          <w:szCs w:val="32"/>
          <w:highlight w:val="none"/>
          <w:lang w:val="en-US" w:eastAsia="zh-CN"/>
        </w:rPr>
        <w:t>第四章  燃气使用</w:t>
      </w:r>
    </w:p>
    <w:p>
      <w:pPr>
        <w:keepNext w:val="0"/>
        <w:keepLines w:val="0"/>
        <w:pageBreakBefore w:val="0"/>
        <w:widowControl w:val="0"/>
        <w:kinsoku/>
        <w:wordWrap/>
        <w:overflowPunct/>
        <w:topLinePunct w:val="0"/>
        <w:bidi w:val="0"/>
        <w:snapToGrid/>
        <w:spacing w:line="570" w:lineRule="exact"/>
        <w:ind w:left="0" w:leftChars="0" w:right="0" w:rightChars="0" w:firstLine="643" w:firstLineChars="200"/>
        <w:jc w:val="both"/>
        <w:textAlignment w:val="auto"/>
        <w:outlineLvl w:val="9"/>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b/>
          <w:bCs/>
          <w:color w:val="auto"/>
          <w:sz w:val="32"/>
          <w:szCs w:val="32"/>
          <w:highlight w:val="none"/>
        </w:rPr>
        <w:t>第</w:t>
      </w:r>
      <w:r>
        <w:rPr>
          <w:rFonts w:hint="eastAsia" w:ascii="仿宋_GB2312" w:hAnsi="仿宋_GB2312" w:eastAsia="仿宋_GB2312" w:cs="仿宋_GB2312"/>
          <w:b/>
          <w:bCs/>
          <w:color w:val="auto"/>
          <w:sz w:val="32"/>
          <w:szCs w:val="32"/>
          <w:highlight w:val="none"/>
          <w:lang w:val="en-US" w:eastAsia="zh-CN"/>
        </w:rPr>
        <w:t xml:space="preserve">十九条 </w:t>
      </w:r>
      <w:r>
        <w:rPr>
          <w:rFonts w:hint="eastAsia" w:ascii="仿宋_GB2312" w:hAnsi="仿宋_GB2312" w:eastAsia="仿宋_GB2312" w:cs="仿宋_GB2312"/>
          <w:color w:val="auto"/>
          <w:kern w:val="2"/>
          <w:sz w:val="32"/>
          <w:szCs w:val="32"/>
          <w:highlight w:val="none"/>
          <w:lang w:val="en-US" w:eastAsia="zh-CN" w:bidi="ar-SA"/>
        </w:rPr>
        <w:t>【</w:t>
      </w:r>
      <w:r>
        <w:rPr>
          <w:rFonts w:hint="eastAsia" w:ascii="楷体_GB2312" w:hAnsi="楷体_GB2312" w:eastAsia="楷体_GB2312" w:cs="楷体_GB2312"/>
          <w:b/>
          <w:bCs/>
          <w:color w:val="auto"/>
          <w:kern w:val="2"/>
          <w:sz w:val="32"/>
          <w:szCs w:val="32"/>
          <w:highlight w:val="none"/>
          <w:lang w:val="en-US" w:eastAsia="zh-CN" w:bidi="ar-SA"/>
        </w:rPr>
        <w:t>燃气开户安全检查</w:t>
      </w:r>
      <w:r>
        <w:rPr>
          <w:rFonts w:hint="eastAsia" w:ascii="仿宋_GB2312" w:hAnsi="仿宋_GB2312" w:eastAsia="仿宋_GB2312" w:cs="仿宋_GB2312"/>
          <w:color w:val="auto"/>
          <w:kern w:val="2"/>
          <w:sz w:val="32"/>
          <w:szCs w:val="32"/>
          <w:highlight w:val="none"/>
          <w:lang w:val="en-US" w:eastAsia="zh-CN" w:bidi="ar-SA"/>
        </w:rPr>
        <w:t>】</w:t>
      </w:r>
      <w:r>
        <w:rPr>
          <w:rFonts w:hint="eastAsia" w:ascii="仿宋_GB2312" w:hAnsi="仿宋_GB2312" w:eastAsia="仿宋_GB2312" w:cs="仿宋_GB2312"/>
          <w:color w:val="auto"/>
          <w:sz w:val="32"/>
          <w:szCs w:val="32"/>
          <w:highlight w:val="none"/>
          <w:lang w:val="en-US" w:eastAsia="zh-CN"/>
        </w:rPr>
        <w:t>燃气经</w:t>
      </w:r>
      <w:r>
        <w:rPr>
          <w:rFonts w:hint="eastAsia" w:ascii="仿宋_GB2312" w:hAnsi="仿宋_GB2312" w:eastAsia="仿宋_GB2312" w:cs="仿宋_GB2312"/>
          <w:b w:val="0"/>
          <w:bCs w:val="0"/>
          <w:color w:val="auto"/>
          <w:sz w:val="32"/>
          <w:szCs w:val="32"/>
          <w:highlight w:val="none"/>
          <w:lang w:val="en-US" w:eastAsia="zh-CN"/>
        </w:rPr>
        <w:t>营者受理非居民用户用气开户申请的，应当对其用气环境进行安全检查；有下列情形之一的，燃气经营者不得与其签订供用气合同，不得供气：</w:t>
      </w:r>
    </w:p>
    <w:p>
      <w:pPr>
        <w:keepNext w:val="0"/>
        <w:keepLines w:val="0"/>
        <w:pageBreakBefore w:val="0"/>
        <w:widowControl w:val="0"/>
        <w:kinsoku/>
        <w:wordWrap/>
        <w:overflowPunct/>
        <w:topLinePunct w:val="0"/>
        <w:bidi w:val="0"/>
        <w:snapToGrid/>
        <w:spacing w:line="570" w:lineRule="exact"/>
        <w:ind w:left="0" w:leftChars="0" w:right="0" w:rightChars="0" w:firstLine="640" w:firstLineChars="200"/>
        <w:jc w:val="both"/>
        <w:textAlignment w:val="auto"/>
        <w:outlineLvl w:val="9"/>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（一）用气场所为违法建设的；</w:t>
      </w:r>
    </w:p>
    <w:p>
      <w:pPr>
        <w:keepNext w:val="0"/>
        <w:keepLines w:val="0"/>
        <w:pageBreakBefore w:val="0"/>
        <w:widowControl w:val="0"/>
        <w:kinsoku/>
        <w:wordWrap/>
        <w:overflowPunct/>
        <w:topLinePunct w:val="0"/>
        <w:bidi w:val="0"/>
        <w:snapToGrid/>
        <w:spacing w:line="570" w:lineRule="exact"/>
        <w:ind w:left="0" w:leftChars="0" w:right="0" w:rightChars="0" w:firstLine="640" w:firstLineChars="200"/>
        <w:jc w:val="both"/>
        <w:textAlignment w:val="auto"/>
        <w:outlineLvl w:val="9"/>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（二）拒绝安全检查，或者经安全检查，用气场所、燃气设施或者用气设备不符合安全用气条件的；</w:t>
      </w:r>
    </w:p>
    <w:p>
      <w:pPr>
        <w:keepNext w:val="0"/>
        <w:keepLines w:val="0"/>
        <w:pageBreakBefore w:val="0"/>
        <w:widowControl w:val="0"/>
        <w:kinsoku/>
        <w:wordWrap/>
        <w:overflowPunct/>
        <w:topLinePunct w:val="0"/>
        <w:bidi w:val="0"/>
        <w:snapToGrid/>
        <w:spacing w:line="570" w:lineRule="exact"/>
        <w:ind w:left="0" w:leftChars="0" w:right="0" w:rightChars="0" w:firstLine="640" w:firstLineChars="200"/>
        <w:jc w:val="both"/>
        <w:textAlignment w:val="auto"/>
        <w:outlineLvl w:val="9"/>
        <w:rPr>
          <w:rFonts w:hint="eastAsia" w:ascii="仿宋_GB2312" w:hAnsi="仿宋_GB2312" w:eastAsia="仿宋_GB2312" w:cs="仿宋_GB2312"/>
          <w:color w:val="auto"/>
          <w:kern w:val="2"/>
          <w:sz w:val="32"/>
          <w:szCs w:val="32"/>
          <w:highlight w:val="none"/>
          <w:lang w:val="en-US" w:eastAsia="zh-CN" w:bidi="ar-SA"/>
        </w:rPr>
      </w:pPr>
      <w:r>
        <w:rPr>
          <w:rFonts w:hint="eastAsia" w:ascii="仿宋_GB2312" w:hAnsi="仿宋_GB2312" w:eastAsia="仿宋_GB2312" w:cs="仿宋_GB2312"/>
          <w:color w:val="auto"/>
          <w:sz w:val="32"/>
          <w:szCs w:val="32"/>
          <w:highlight w:val="none"/>
          <w:lang w:val="en-US" w:eastAsia="zh-CN"/>
        </w:rPr>
        <w:t>（三）用气场所未</w:t>
      </w:r>
      <w:r>
        <w:rPr>
          <w:rFonts w:hint="eastAsia" w:ascii="仿宋_GB2312" w:hAnsi="仿宋_GB2312" w:eastAsia="仿宋_GB2312" w:cs="仿宋_GB2312"/>
          <w:color w:val="auto"/>
          <w:kern w:val="2"/>
          <w:sz w:val="32"/>
          <w:szCs w:val="32"/>
          <w:highlight w:val="none"/>
          <w:lang w:val="en-US" w:eastAsia="zh-CN" w:bidi="ar-SA"/>
        </w:rPr>
        <w:t>安装燃气泄漏报警装置的。</w:t>
      </w:r>
    </w:p>
    <w:p>
      <w:pPr>
        <w:keepNext w:val="0"/>
        <w:keepLines w:val="0"/>
        <w:pageBreakBefore w:val="0"/>
        <w:widowControl w:val="0"/>
        <w:kinsoku/>
        <w:wordWrap/>
        <w:overflowPunct/>
        <w:topLinePunct w:val="0"/>
        <w:bidi w:val="0"/>
        <w:snapToGrid/>
        <w:spacing w:line="570" w:lineRule="exact"/>
        <w:ind w:left="0" w:leftChars="0" w:right="0" w:rightChars="0" w:firstLine="643" w:firstLineChars="200"/>
        <w:jc w:val="both"/>
        <w:textAlignment w:val="auto"/>
        <w:outlineLvl w:val="9"/>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b/>
          <w:bCs/>
          <w:color w:val="auto"/>
          <w:sz w:val="32"/>
          <w:szCs w:val="32"/>
          <w:highlight w:val="none"/>
        </w:rPr>
        <w:t>第</w:t>
      </w:r>
      <w:r>
        <w:rPr>
          <w:rFonts w:hint="eastAsia" w:ascii="仿宋_GB2312" w:hAnsi="仿宋_GB2312" w:eastAsia="仿宋_GB2312" w:cs="仿宋_GB2312"/>
          <w:b/>
          <w:bCs/>
          <w:color w:val="auto"/>
          <w:sz w:val="32"/>
          <w:szCs w:val="32"/>
          <w:highlight w:val="none"/>
          <w:lang w:val="en-US" w:eastAsia="zh-CN"/>
        </w:rPr>
        <w:t>二十</w:t>
      </w:r>
      <w:r>
        <w:rPr>
          <w:rFonts w:hint="eastAsia" w:ascii="仿宋_GB2312" w:hAnsi="仿宋_GB2312" w:eastAsia="仿宋_GB2312" w:cs="仿宋_GB2312"/>
          <w:b/>
          <w:bCs/>
          <w:color w:val="auto"/>
          <w:sz w:val="32"/>
          <w:szCs w:val="32"/>
          <w:highlight w:val="none"/>
        </w:rPr>
        <w:t>条</w:t>
      </w:r>
      <w:r>
        <w:rPr>
          <w:rFonts w:hint="eastAsia" w:ascii="仿宋_GB2312" w:hAnsi="仿宋_GB2312" w:eastAsia="仿宋_GB2312" w:cs="仿宋_GB2312"/>
          <w:color w:val="auto"/>
          <w:sz w:val="32"/>
          <w:szCs w:val="32"/>
          <w:highlight w:val="none"/>
          <w:lang w:val="en-US" w:eastAsia="zh-CN"/>
        </w:rPr>
        <w:t xml:space="preserve"> 【</w:t>
      </w:r>
      <w:r>
        <w:rPr>
          <w:rFonts w:hint="eastAsia" w:ascii="楷体_GB2312" w:hAnsi="楷体_GB2312" w:eastAsia="楷体_GB2312" w:cs="楷体_GB2312"/>
          <w:b/>
          <w:bCs/>
          <w:color w:val="auto"/>
          <w:kern w:val="2"/>
          <w:sz w:val="32"/>
          <w:szCs w:val="32"/>
          <w:highlight w:val="none"/>
          <w:lang w:val="en-US" w:eastAsia="zh-CN" w:bidi="ar-SA"/>
        </w:rPr>
        <w:t>燃气用户遵守规定</w:t>
      </w:r>
      <w:r>
        <w:rPr>
          <w:rFonts w:hint="eastAsia" w:ascii="仿宋_GB2312" w:hAnsi="仿宋_GB2312" w:eastAsia="仿宋_GB2312" w:cs="仿宋_GB2312"/>
          <w:color w:val="auto"/>
          <w:sz w:val="32"/>
          <w:szCs w:val="32"/>
          <w:highlight w:val="none"/>
          <w:lang w:val="en-US" w:eastAsia="zh-CN"/>
        </w:rPr>
        <w:t>】</w:t>
      </w:r>
      <w:r>
        <w:rPr>
          <w:rFonts w:hint="eastAsia" w:ascii="仿宋_GB2312" w:hAnsi="仿宋_GB2312" w:eastAsia="仿宋_GB2312" w:cs="仿宋_GB2312"/>
          <w:color w:val="auto"/>
          <w:sz w:val="32"/>
          <w:szCs w:val="32"/>
          <w:highlight w:val="none"/>
        </w:rPr>
        <w:t>燃气用户应当遵守下列规定：</w:t>
      </w:r>
    </w:p>
    <w:p>
      <w:pPr>
        <w:keepNext w:val="0"/>
        <w:keepLines w:val="0"/>
        <w:pageBreakBefore w:val="0"/>
        <w:widowControl w:val="0"/>
        <w:kinsoku/>
        <w:wordWrap/>
        <w:overflowPunct/>
        <w:topLinePunct w:val="0"/>
        <w:bidi w:val="0"/>
        <w:snapToGrid/>
        <w:spacing w:line="570" w:lineRule="exact"/>
        <w:ind w:left="0" w:leftChars="0" w:right="0" w:rightChars="0" w:firstLine="640" w:firstLineChars="200"/>
        <w:jc w:val="both"/>
        <w:textAlignment w:val="auto"/>
        <w:outlineLvl w:val="9"/>
        <w:rPr>
          <w:rFonts w:hint="eastAsia" w:ascii="仿宋_GB2312" w:hAnsi="仿宋_GB2312" w:eastAsia="仿宋_GB2312" w:cs="仿宋_GB2312"/>
          <w:b w:val="0"/>
          <w:bCs w:val="0"/>
          <w:color w:val="auto"/>
          <w:sz w:val="32"/>
          <w:szCs w:val="32"/>
          <w:highlight w:val="none"/>
          <w:lang w:val="en-US" w:eastAsia="zh-CN"/>
        </w:rPr>
      </w:pPr>
      <w:r>
        <w:rPr>
          <w:rFonts w:hint="eastAsia" w:ascii="仿宋_GB2312" w:hAnsi="仿宋_GB2312" w:eastAsia="仿宋_GB2312" w:cs="仿宋_GB2312"/>
          <w:b w:val="0"/>
          <w:bCs w:val="0"/>
          <w:color w:val="auto"/>
          <w:sz w:val="32"/>
          <w:szCs w:val="32"/>
          <w:highlight w:val="none"/>
          <w:lang w:val="en-US" w:eastAsia="zh-CN"/>
        </w:rPr>
        <w:t>（一）遵守安全用气规则，使用合格的燃气燃烧器具和气瓶；</w:t>
      </w:r>
    </w:p>
    <w:p>
      <w:pPr>
        <w:keepNext w:val="0"/>
        <w:keepLines w:val="0"/>
        <w:pageBreakBefore w:val="0"/>
        <w:widowControl w:val="0"/>
        <w:kinsoku/>
        <w:wordWrap/>
        <w:overflowPunct/>
        <w:topLinePunct w:val="0"/>
        <w:bidi w:val="0"/>
        <w:snapToGrid/>
        <w:spacing w:line="570" w:lineRule="exact"/>
        <w:ind w:left="0" w:leftChars="0" w:right="0" w:rightChars="0" w:firstLine="640" w:firstLineChars="200"/>
        <w:jc w:val="both"/>
        <w:textAlignment w:val="auto"/>
        <w:outlineLvl w:val="9"/>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lang w:val="en-US" w:eastAsia="zh-CN"/>
        </w:rPr>
        <w:t>二</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发现燃气泄漏或者燃气设施存在安全隐患等情况及时向</w:t>
      </w:r>
      <w:r>
        <w:rPr>
          <w:rFonts w:hint="eastAsia" w:ascii="仿宋_GB2312" w:hAnsi="仿宋_GB2312" w:eastAsia="仿宋_GB2312" w:cs="仿宋_GB2312"/>
          <w:color w:val="auto"/>
          <w:sz w:val="32"/>
          <w:szCs w:val="32"/>
          <w:highlight w:val="none"/>
          <w:lang w:eastAsia="zh-CN"/>
        </w:rPr>
        <w:t>燃气经营者</w:t>
      </w:r>
      <w:r>
        <w:rPr>
          <w:rFonts w:hint="eastAsia" w:ascii="仿宋_GB2312" w:hAnsi="仿宋_GB2312" w:eastAsia="仿宋_GB2312" w:cs="仿宋_GB2312"/>
          <w:color w:val="auto"/>
          <w:sz w:val="32"/>
          <w:szCs w:val="32"/>
          <w:highlight w:val="none"/>
        </w:rPr>
        <w:t>或者</w:t>
      </w:r>
      <w:r>
        <w:rPr>
          <w:rFonts w:hint="eastAsia" w:ascii="仿宋_GB2312" w:hAnsi="仿宋_GB2312" w:eastAsia="仿宋_GB2312" w:cs="仿宋_GB2312"/>
          <w:color w:val="auto"/>
          <w:sz w:val="32"/>
          <w:szCs w:val="32"/>
          <w:highlight w:val="none"/>
          <w:lang w:eastAsia="zh-CN"/>
        </w:rPr>
        <w:t>城市管理部门</w:t>
      </w:r>
      <w:r>
        <w:rPr>
          <w:rFonts w:hint="eastAsia" w:ascii="仿宋_GB2312" w:hAnsi="仿宋_GB2312" w:eastAsia="仿宋_GB2312" w:cs="仿宋_GB2312"/>
          <w:color w:val="auto"/>
          <w:sz w:val="32"/>
          <w:szCs w:val="32"/>
          <w:highlight w:val="none"/>
        </w:rPr>
        <w:t>、公安</w:t>
      </w:r>
      <w:r>
        <w:rPr>
          <w:rFonts w:hint="eastAsia" w:ascii="仿宋_GB2312" w:hAnsi="仿宋_GB2312" w:eastAsia="仿宋_GB2312" w:cs="仿宋_GB2312"/>
          <w:color w:val="auto"/>
          <w:sz w:val="32"/>
          <w:szCs w:val="32"/>
          <w:highlight w:val="none"/>
          <w:lang w:eastAsia="zh-CN"/>
        </w:rPr>
        <w:t>机关</w:t>
      </w:r>
      <w:r>
        <w:rPr>
          <w:rFonts w:hint="eastAsia" w:ascii="仿宋_GB2312" w:hAnsi="仿宋_GB2312" w:eastAsia="仿宋_GB2312" w:cs="仿宋_GB2312"/>
          <w:color w:val="auto"/>
          <w:sz w:val="32"/>
          <w:szCs w:val="32"/>
          <w:highlight w:val="none"/>
        </w:rPr>
        <w:t>、消防</w:t>
      </w:r>
      <w:r>
        <w:rPr>
          <w:rFonts w:hint="eastAsia" w:ascii="仿宋_GB2312" w:hAnsi="仿宋_GB2312" w:eastAsia="仿宋_GB2312" w:cs="仿宋_GB2312"/>
          <w:color w:val="auto"/>
          <w:sz w:val="32"/>
          <w:szCs w:val="32"/>
          <w:highlight w:val="none"/>
          <w:lang w:val="en-US" w:eastAsia="zh-CN"/>
        </w:rPr>
        <w:t>救援</w:t>
      </w:r>
      <w:r>
        <w:rPr>
          <w:rFonts w:hint="eastAsia" w:ascii="仿宋_GB2312" w:hAnsi="仿宋_GB2312" w:eastAsia="仿宋_GB2312" w:cs="仿宋_GB2312"/>
          <w:color w:val="auto"/>
          <w:sz w:val="32"/>
          <w:szCs w:val="32"/>
          <w:highlight w:val="none"/>
        </w:rPr>
        <w:t>机构报告；</w:t>
      </w:r>
    </w:p>
    <w:p>
      <w:pPr>
        <w:keepNext w:val="0"/>
        <w:keepLines w:val="0"/>
        <w:pageBreakBefore w:val="0"/>
        <w:widowControl w:val="0"/>
        <w:kinsoku/>
        <w:wordWrap/>
        <w:overflowPunct/>
        <w:topLinePunct w:val="0"/>
        <w:bidi w:val="0"/>
        <w:snapToGrid/>
        <w:spacing w:line="570" w:lineRule="exact"/>
        <w:ind w:left="0" w:leftChars="0" w:right="0" w:rightChars="0" w:firstLine="640" w:firstLineChars="200"/>
        <w:jc w:val="both"/>
        <w:textAlignment w:val="auto"/>
        <w:outlineLvl w:val="9"/>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w:t>
      </w:r>
      <w:r>
        <w:rPr>
          <w:rFonts w:hint="eastAsia" w:ascii="仿宋_GB2312" w:hAnsi="仿宋_GB2312" w:eastAsia="仿宋_GB2312" w:cs="仿宋_GB2312"/>
          <w:color w:val="auto"/>
          <w:sz w:val="32"/>
          <w:szCs w:val="32"/>
          <w:highlight w:val="none"/>
          <w:lang w:val="en-US" w:eastAsia="zh-CN"/>
        </w:rPr>
        <w:t>三</w:t>
      </w:r>
      <w:r>
        <w:rPr>
          <w:rFonts w:hint="eastAsia" w:ascii="仿宋_GB2312" w:hAnsi="仿宋_GB2312" w:eastAsia="仿宋_GB2312" w:cs="仿宋_GB2312"/>
          <w:color w:val="auto"/>
          <w:sz w:val="32"/>
          <w:szCs w:val="32"/>
          <w:highlight w:val="none"/>
        </w:rPr>
        <w:t>）配合</w:t>
      </w:r>
      <w:r>
        <w:rPr>
          <w:rFonts w:hint="eastAsia" w:ascii="仿宋_GB2312" w:hAnsi="仿宋_GB2312" w:eastAsia="仿宋_GB2312" w:cs="仿宋_GB2312"/>
          <w:color w:val="auto"/>
          <w:sz w:val="32"/>
          <w:szCs w:val="32"/>
          <w:highlight w:val="none"/>
          <w:lang w:eastAsia="zh-CN"/>
        </w:rPr>
        <w:t>燃气经营者</w:t>
      </w:r>
      <w:r>
        <w:rPr>
          <w:rFonts w:hint="eastAsia" w:ascii="仿宋_GB2312" w:hAnsi="仿宋_GB2312" w:eastAsia="仿宋_GB2312" w:cs="仿宋_GB2312"/>
          <w:color w:val="auto"/>
          <w:sz w:val="32"/>
          <w:szCs w:val="32"/>
          <w:highlight w:val="none"/>
        </w:rPr>
        <w:t>工作人员进行安全检查；</w:t>
      </w:r>
    </w:p>
    <w:p>
      <w:pPr>
        <w:keepNext w:val="0"/>
        <w:keepLines w:val="0"/>
        <w:pageBreakBefore w:val="0"/>
        <w:widowControl w:val="0"/>
        <w:kinsoku/>
        <w:wordWrap/>
        <w:overflowPunct/>
        <w:topLinePunct w:val="0"/>
        <w:bidi w:val="0"/>
        <w:snapToGrid/>
        <w:spacing w:line="570" w:lineRule="exact"/>
        <w:ind w:left="0" w:leftChars="0" w:right="0" w:rightChars="0" w:firstLine="640" w:firstLineChars="200"/>
        <w:jc w:val="both"/>
        <w:textAlignment w:val="auto"/>
        <w:outlineLvl w:val="9"/>
        <w:rPr>
          <w:rFonts w:hint="eastAsia" w:ascii="仿宋_GB2312" w:hAnsi="仿宋_GB2312" w:eastAsia="仿宋_GB2312" w:cs="仿宋_GB2312"/>
          <w:b w:val="0"/>
          <w:bCs w:val="0"/>
          <w:color w:val="auto"/>
          <w:sz w:val="32"/>
          <w:szCs w:val="32"/>
          <w:highlight w:val="none"/>
          <w:lang w:val="en-US" w:eastAsia="zh-CN"/>
        </w:rPr>
      </w:pPr>
      <w:r>
        <w:rPr>
          <w:rFonts w:hint="eastAsia" w:ascii="仿宋_GB2312" w:hAnsi="仿宋_GB2312" w:eastAsia="仿宋_GB2312" w:cs="仿宋_GB2312"/>
          <w:b w:val="0"/>
          <w:bCs w:val="0"/>
          <w:color w:val="auto"/>
          <w:sz w:val="32"/>
          <w:szCs w:val="32"/>
          <w:highlight w:val="none"/>
          <w:lang w:val="en-US" w:eastAsia="zh-CN"/>
        </w:rPr>
        <w:t>（四）非居民用户落实燃气安全管理制度，操作管理人员接受安全生产教育和培训，掌握本岗位的安全操作技能和燃气安全知识。</w:t>
      </w:r>
    </w:p>
    <w:p>
      <w:pPr>
        <w:keepNext w:val="0"/>
        <w:keepLines w:val="0"/>
        <w:pageBreakBefore w:val="0"/>
        <w:widowControl w:val="0"/>
        <w:kinsoku/>
        <w:wordWrap/>
        <w:overflowPunct/>
        <w:topLinePunct w:val="0"/>
        <w:bidi w:val="0"/>
        <w:snapToGrid/>
        <w:spacing w:line="570" w:lineRule="exact"/>
        <w:ind w:left="0" w:leftChars="0" w:right="0" w:rightChars="0" w:firstLine="640" w:firstLineChars="200"/>
        <w:jc w:val="both"/>
        <w:textAlignment w:val="auto"/>
        <w:outlineLvl w:val="9"/>
        <w:rPr>
          <w:rFonts w:hint="eastAsia" w:ascii="仿宋_GB2312" w:hAnsi="仿宋_GB2312" w:eastAsia="仿宋_GB2312" w:cs="仿宋_GB2312"/>
          <w:b w:val="0"/>
          <w:bCs w:val="0"/>
          <w:color w:val="auto"/>
          <w:sz w:val="32"/>
          <w:szCs w:val="32"/>
          <w:highlight w:val="none"/>
          <w:lang w:val="en-US" w:eastAsia="zh-CN"/>
        </w:rPr>
      </w:pPr>
      <w:r>
        <w:rPr>
          <w:rFonts w:hint="eastAsia" w:ascii="仿宋_GB2312" w:hAnsi="仿宋_GB2312" w:eastAsia="仿宋_GB2312" w:cs="仿宋_GB2312"/>
          <w:b w:val="0"/>
          <w:bCs w:val="0"/>
          <w:color w:val="auto"/>
          <w:sz w:val="32"/>
          <w:szCs w:val="32"/>
          <w:highlight w:val="none"/>
          <w:lang w:val="en-US" w:eastAsia="zh-CN"/>
        </w:rPr>
        <w:t>（五）其他有关安全用气的规定。</w:t>
      </w:r>
    </w:p>
    <w:p>
      <w:pPr>
        <w:keepNext w:val="0"/>
        <w:keepLines w:val="0"/>
        <w:pageBreakBefore w:val="0"/>
        <w:widowControl w:val="0"/>
        <w:kinsoku/>
        <w:wordWrap/>
        <w:overflowPunct/>
        <w:topLinePunct w:val="0"/>
        <w:bidi w:val="0"/>
        <w:snapToGrid/>
        <w:spacing w:line="570" w:lineRule="exact"/>
        <w:ind w:left="0" w:leftChars="0" w:right="0" w:rightChars="0" w:firstLine="643" w:firstLineChars="200"/>
        <w:jc w:val="both"/>
        <w:textAlignment w:val="auto"/>
        <w:outlineLvl w:val="9"/>
        <w:rPr>
          <w:rFonts w:hint="eastAsia" w:ascii="仿宋_GB2312" w:hAnsi="仿宋_GB2312" w:eastAsia="仿宋_GB2312" w:cs="仿宋_GB2312"/>
          <w:b w:val="0"/>
          <w:bCs w:val="0"/>
          <w:color w:val="auto"/>
          <w:sz w:val="32"/>
          <w:szCs w:val="32"/>
          <w:highlight w:val="none"/>
          <w:lang w:val="en-US" w:eastAsia="zh-CN"/>
        </w:rPr>
      </w:pPr>
      <w:r>
        <w:rPr>
          <w:rFonts w:hint="eastAsia" w:ascii="仿宋_GB2312" w:hAnsi="仿宋_GB2312" w:eastAsia="仿宋_GB2312" w:cs="仿宋_GB2312"/>
          <w:b/>
          <w:bCs/>
          <w:color w:val="auto"/>
          <w:kern w:val="2"/>
          <w:sz w:val="32"/>
          <w:szCs w:val="32"/>
          <w:highlight w:val="none"/>
          <w:lang w:val="en-US" w:eastAsia="zh-CN" w:bidi="ar-SA"/>
        </w:rPr>
        <w:t>第二十一条</w:t>
      </w:r>
      <w:r>
        <w:rPr>
          <w:rFonts w:hint="eastAsia" w:ascii="仿宋_GB2312" w:hAnsi="仿宋_GB2312" w:eastAsia="仿宋_GB2312" w:cs="仿宋_GB2312"/>
          <w:color w:val="auto"/>
          <w:kern w:val="2"/>
          <w:sz w:val="32"/>
          <w:szCs w:val="32"/>
          <w:highlight w:val="none"/>
          <w:lang w:val="en-US" w:eastAsia="zh-CN" w:bidi="ar-SA"/>
        </w:rPr>
        <w:t xml:space="preserve"> </w:t>
      </w:r>
      <w:r>
        <w:rPr>
          <w:rFonts w:hint="eastAsia" w:ascii="仿宋_GB2312" w:hAnsi="仿宋_GB2312" w:eastAsia="仿宋_GB2312" w:cs="仿宋_GB2312"/>
          <w:color w:val="auto"/>
          <w:sz w:val="32"/>
          <w:szCs w:val="32"/>
          <w:highlight w:val="none"/>
          <w:lang w:val="en-US" w:eastAsia="zh-CN"/>
        </w:rPr>
        <w:t>【</w:t>
      </w:r>
      <w:r>
        <w:rPr>
          <w:rFonts w:hint="eastAsia" w:ascii="楷体_GB2312" w:hAnsi="楷体_GB2312" w:eastAsia="楷体_GB2312" w:cs="楷体_GB2312"/>
          <w:b/>
          <w:bCs/>
          <w:color w:val="auto"/>
          <w:kern w:val="2"/>
          <w:sz w:val="32"/>
          <w:szCs w:val="32"/>
          <w:highlight w:val="none"/>
          <w:lang w:val="en-US" w:eastAsia="zh-CN" w:bidi="ar-SA"/>
        </w:rPr>
        <w:t>一般使用安全规定</w:t>
      </w:r>
      <w:r>
        <w:rPr>
          <w:rFonts w:hint="eastAsia" w:ascii="仿宋_GB2312" w:hAnsi="仿宋_GB2312" w:eastAsia="仿宋_GB2312" w:cs="仿宋_GB2312"/>
          <w:color w:val="auto"/>
          <w:sz w:val="32"/>
          <w:szCs w:val="32"/>
          <w:highlight w:val="none"/>
          <w:lang w:val="en-US" w:eastAsia="zh-CN"/>
        </w:rPr>
        <w:t>】</w:t>
      </w:r>
      <w:r>
        <w:rPr>
          <w:rFonts w:hint="eastAsia" w:ascii="仿宋_GB2312" w:hAnsi="仿宋_GB2312" w:eastAsia="仿宋_GB2312" w:cs="仿宋_GB2312"/>
          <w:b w:val="0"/>
          <w:bCs w:val="0"/>
          <w:color w:val="auto"/>
          <w:sz w:val="32"/>
          <w:szCs w:val="32"/>
          <w:highlight w:val="none"/>
          <w:lang w:val="en-US" w:eastAsia="zh-CN"/>
        </w:rPr>
        <w:t>燃气用户不得有下列行为：</w:t>
      </w:r>
    </w:p>
    <w:p>
      <w:pPr>
        <w:keepNext w:val="0"/>
        <w:keepLines w:val="0"/>
        <w:pageBreakBefore w:val="0"/>
        <w:widowControl w:val="0"/>
        <w:kinsoku/>
        <w:wordWrap/>
        <w:overflowPunct/>
        <w:topLinePunct w:val="0"/>
        <w:bidi w:val="0"/>
        <w:snapToGrid/>
        <w:spacing w:line="570" w:lineRule="exact"/>
        <w:ind w:left="0" w:leftChars="0" w:right="0" w:rightChars="0" w:firstLine="640" w:firstLineChars="200"/>
        <w:jc w:val="both"/>
        <w:textAlignment w:val="auto"/>
        <w:outlineLvl w:val="9"/>
        <w:rPr>
          <w:rFonts w:hint="eastAsia" w:ascii="仿宋_GB2312" w:hAnsi="仿宋_GB2312" w:eastAsia="仿宋_GB2312" w:cs="仿宋_GB2312"/>
          <w:b w:val="0"/>
          <w:bCs w:val="0"/>
          <w:color w:val="auto"/>
          <w:sz w:val="32"/>
          <w:szCs w:val="32"/>
          <w:highlight w:val="none"/>
          <w:lang w:val="en-US" w:eastAsia="zh-CN"/>
        </w:rPr>
      </w:pPr>
      <w:r>
        <w:rPr>
          <w:rFonts w:hint="eastAsia" w:ascii="仿宋_GB2312" w:hAnsi="仿宋_GB2312" w:eastAsia="仿宋_GB2312" w:cs="仿宋_GB2312"/>
          <w:b w:val="0"/>
          <w:bCs w:val="0"/>
          <w:color w:val="auto"/>
          <w:sz w:val="32"/>
          <w:szCs w:val="32"/>
          <w:highlight w:val="none"/>
          <w:lang w:val="en-US" w:eastAsia="zh-CN"/>
        </w:rPr>
        <w:t>（一）初装、改装管道燃气用户未经燃气经营者同意自行开通点火；</w:t>
      </w:r>
    </w:p>
    <w:p>
      <w:pPr>
        <w:keepNext w:val="0"/>
        <w:keepLines w:val="0"/>
        <w:pageBreakBefore w:val="0"/>
        <w:widowControl w:val="0"/>
        <w:kinsoku/>
        <w:wordWrap/>
        <w:overflowPunct/>
        <w:topLinePunct w:val="0"/>
        <w:bidi w:val="0"/>
        <w:snapToGrid/>
        <w:spacing w:line="570" w:lineRule="exact"/>
        <w:ind w:left="0" w:leftChars="0" w:right="0" w:rightChars="0" w:firstLine="640" w:firstLineChars="200"/>
        <w:jc w:val="both"/>
        <w:textAlignment w:val="auto"/>
        <w:outlineLvl w:val="9"/>
        <w:rPr>
          <w:rFonts w:hint="eastAsia" w:ascii="仿宋_GB2312" w:hAnsi="仿宋_GB2312" w:eastAsia="仿宋_GB2312" w:cs="仿宋_GB2312"/>
          <w:b w:val="0"/>
          <w:bCs w:val="0"/>
          <w:color w:val="auto"/>
          <w:sz w:val="32"/>
          <w:szCs w:val="32"/>
          <w:highlight w:val="none"/>
          <w:lang w:val="en-US" w:eastAsia="zh-CN"/>
        </w:rPr>
      </w:pPr>
      <w:r>
        <w:rPr>
          <w:rFonts w:hint="eastAsia" w:ascii="仿宋_GB2312" w:hAnsi="仿宋_GB2312" w:eastAsia="仿宋_GB2312" w:cs="仿宋_GB2312"/>
          <w:b w:val="0"/>
          <w:bCs w:val="0"/>
          <w:color w:val="auto"/>
          <w:sz w:val="32"/>
          <w:szCs w:val="32"/>
          <w:highlight w:val="none"/>
          <w:lang w:val="en-US" w:eastAsia="zh-CN"/>
        </w:rPr>
        <w:t>（二）将安装有燃气设施的场所改为卧室、浴室或者其他违反安全用气规定的场所；</w:t>
      </w:r>
    </w:p>
    <w:p>
      <w:pPr>
        <w:keepNext w:val="0"/>
        <w:keepLines w:val="0"/>
        <w:pageBreakBefore w:val="0"/>
        <w:widowControl w:val="0"/>
        <w:kinsoku/>
        <w:wordWrap/>
        <w:overflowPunct/>
        <w:topLinePunct w:val="0"/>
        <w:bidi w:val="0"/>
        <w:snapToGrid/>
        <w:spacing w:line="570" w:lineRule="exact"/>
        <w:ind w:left="0" w:leftChars="0" w:right="0" w:rightChars="0" w:firstLine="640" w:firstLineChars="200"/>
        <w:jc w:val="both"/>
        <w:textAlignment w:val="auto"/>
        <w:outlineLvl w:val="9"/>
        <w:rPr>
          <w:rFonts w:hint="eastAsia" w:ascii="仿宋_GB2312" w:hAnsi="仿宋_GB2312" w:eastAsia="仿宋_GB2312" w:cs="仿宋_GB2312"/>
          <w:b w:val="0"/>
          <w:bCs w:val="0"/>
          <w:color w:val="auto"/>
          <w:sz w:val="32"/>
          <w:szCs w:val="32"/>
          <w:highlight w:val="none"/>
          <w:lang w:val="en-US" w:eastAsia="zh-CN"/>
        </w:rPr>
      </w:pPr>
      <w:r>
        <w:rPr>
          <w:rFonts w:hint="eastAsia" w:ascii="仿宋_GB2312" w:hAnsi="仿宋_GB2312" w:eastAsia="仿宋_GB2312" w:cs="仿宋_GB2312"/>
          <w:b w:val="0"/>
          <w:bCs w:val="0"/>
          <w:color w:val="auto"/>
          <w:sz w:val="32"/>
          <w:szCs w:val="32"/>
          <w:highlight w:val="none"/>
          <w:lang w:val="en-US" w:eastAsia="zh-CN"/>
        </w:rPr>
        <w:t>（三）将管道燃气设施砌入墙体或者采取可能影响管道燃气设施安全的其他方式遮盖、隐蔽管道燃气设施；</w:t>
      </w:r>
    </w:p>
    <w:p>
      <w:pPr>
        <w:keepNext w:val="0"/>
        <w:keepLines w:val="0"/>
        <w:pageBreakBefore w:val="0"/>
        <w:widowControl w:val="0"/>
        <w:kinsoku/>
        <w:wordWrap/>
        <w:overflowPunct/>
        <w:topLinePunct w:val="0"/>
        <w:bidi w:val="0"/>
        <w:snapToGrid/>
        <w:spacing w:line="570" w:lineRule="exact"/>
        <w:ind w:left="0" w:leftChars="0" w:right="0" w:rightChars="0" w:firstLine="640" w:firstLineChars="200"/>
        <w:jc w:val="both"/>
        <w:textAlignment w:val="auto"/>
        <w:outlineLvl w:val="9"/>
        <w:rPr>
          <w:rFonts w:hint="eastAsia" w:ascii="仿宋_GB2312" w:hAnsi="仿宋_GB2312" w:eastAsia="仿宋_GB2312" w:cs="仿宋_GB2312"/>
          <w:b w:val="0"/>
          <w:bCs w:val="0"/>
          <w:color w:val="auto"/>
          <w:sz w:val="32"/>
          <w:szCs w:val="32"/>
          <w:highlight w:val="none"/>
          <w:lang w:val="en-US" w:eastAsia="zh-CN"/>
        </w:rPr>
      </w:pPr>
      <w:r>
        <w:rPr>
          <w:rFonts w:hint="eastAsia" w:ascii="仿宋_GB2312" w:hAnsi="仿宋_GB2312" w:eastAsia="仿宋_GB2312" w:cs="仿宋_GB2312"/>
          <w:b w:val="0"/>
          <w:bCs w:val="0"/>
          <w:color w:val="auto"/>
          <w:sz w:val="32"/>
          <w:szCs w:val="32"/>
          <w:highlight w:val="none"/>
          <w:lang w:val="en-US" w:eastAsia="zh-CN"/>
        </w:rPr>
        <w:t>（四）使用不符合国家规定的燃气燃烧器具，与燃气气源不相适配或者已超出使用年限的燃气器具、连接器；</w:t>
      </w:r>
    </w:p>
    <w:p>
      <w:pPr>
        <w:keepNext w:val="0"/>
        <w:keepLines w:val="0"/>
        <w:pageBreakBefore w:val="0"/>
        <w:widowControl w:val="0"/>
        <w:kinsoku/>
        <w:wordWrap/>
        <w:overflowPunct/>
        <w:topLinePunct w:val="0"/>
        <w:bidi w:val="0"/>
        <w:snapToGrid/>
        <w:spacing w:line="570" w:lineRule="exact"/>
        <w:ind w:left="0" w:leftChars="0" w:right="0" w:rightChars="0" w:firstLine="640" w:firstLineChars="200"/>
        <w:jc w:val="both"/>
        <w:textAlignment w:val="auto"/>
        <w:outlineLvl w:val="9"/>
        <w:rPr>
          <w:rFonts w:hint="eastAsia" w:ascii="仿宋_GB2312" w:hAnsi="仿宋_GB2312" w:eastAsia="仿宋_GB2312" w:cs="仿宋_GB2312"/>
          <w:b w:val="0"/>
          <w:bCs w:val="0"/>
          <w:color w:val="auto"/>
          <w:sz w:val="32"/>
          <w:szCs w:val="32"/>
          <w:highlight w:val="none"/>
          <w:lang w:val="en-US" w:eastAsia="zh-CN"/>
        </w:rPr>
      </w:pPr>
      <w:r>
        <w:rPr>
          <w:rFonts w:hint="eastAsia" w:ascii="仿宋_GB2312" w:hAnsi="仿宋_GB2312" w:eastAsia="仿宋_GB2312" w:cs="仿宋_GB2312"/>
          <w:b w:val="0"/>
          <w:bCs w:val="0"/>
          <w:color w:val="auto"/>
          <w:sz w:val="32"/>
          <w:szCs w:val="32"/>
          <w:highlight w:val="none"/>
          <w:lang w:val="en-US" w:eastAsia="zh-CN"/>
        </w:rPr>
        <w:t>（五）实施影响燃气计量表正常使用的行为；</w:t>
      </w:r>
    </w:p>
    <w:p>
      <w:pPr>
        <w:keepNext w:val="0"/>
        <w:keepLines w:val="0"/>
        <w:pageBreakBefore w:val="0"/>
        <w:widowControl w:val="0"/>
        <w:kinsoku/>
        <w:wordWrap/>
        <w:overflowPunct/>
        <w:topLinePunct w:val="0"/>
        <w:bidi w:val="0"/>
        <w:snapToGrid/>
        <w:spacing w:line="570" w:lineRule="exact"/>
        <w:ind w:left="0" w:leftChars="0" w:right="0" w:rightChars="0" w:firstLine="640" w:firstLineChars="200"/>
        <w:jc w:val="both"/>
        <w:textAlignment w:val="auto"/>
        <w:outlineLvl w:val="9"/>
        <w:rPr>
          <w:rFonts w:hint="eastAsia" w:ascii="仿宋_GB2312" w:hAnsi="仿宋_GB2312" w:eastAsia="仿宋_GB2312" w:cs="仿宋_GB2312"/>
          <w:b w:val="0"/>
          <w:bCs w:val="0"/>
          <w:color w:val="auto"/>
          <w:sz w:val="32"/>
          <w:szCs w:val="32"/>
          <w:highlight w:val="none"/>
          <w:lang w:val="en-US" w:eastAsia="zh-CN"/>
        </w:rPr>
      </w:pPr>
      <w:r>
        <w:rPr>
          <w:rFonts w:hint="eastAsia" w:ascii="仿宋_GB2312" w:hAnsi="仿宋_GB2312" w:eastAsia="仿宋_GB2312" w:cs="仿宋_GB2312"/>
          <w:b w:val="0"/>
          <w:bCs w:val="0"/>
          <w:color w:val="auto"/>
          <w:sz w:val="32"/>
          <w:szCs w:val="32"/>
          <w:highlight w:val="none"/>
          <w:lang w:val="en-US" w:eastAsia="zh-CN"/>
        </w:rPr>
        <w:t>（六）非居民用户在燃气设施的专用房间内堆放易燃易爆物品、居住、办公和使用明火；</w:t>
      </w:r>
    </w:p>
    <w:p>
      <w:pPr>
        <w:keepNext w:val="0"/>
        <w:keepLines w:val="0"/>
        <w:pageBreakBefore w:val="0"/>
        <w:widowControl w:val="0"/>
        <w:kinsoku/>
        <w:wordWrap/>
        <w:overflowPunct/>
        <w:topLinePunct w:val="0"/>
        <w:bidi w:val="0"/>
        <w:snapToGrid/>
        <w:spacing w:line="570" w:lineRule="exact"/>
        <w:ind w:left="0" w:leftChars="0" w:right="0" w:rightChars="0" w:firstLine="640" w:firstLineChars="200"/>
        <w:jc w:val="both"/>
        <w:textAlignment w:val="auto"/>
        <w:outlineLvl w:val="9"/>
        <w:rPr>
          <w:rFonts w:hint="eastAsia" w:ascii="仿宋_GB2312" w:hAnsi="仿宋_GB2312" w:eastAsia="仿宋_GB2312" w:cs="仿宋_GB2312"/>
          <w:b w:val="0"/>
          <w:bCs w:val="0"/>
          <w:color w:val="auto"/>
          <w:sz w:val="32"/>
          <w:szCs w:val="32"/>
          <w:highlight w:val="none"/>
          <w:lang w:val="en-US" w:eastAsia="zh-CN"/>
        </w:rPr>
      </w:pPr>
      <w:r>
        <w:rPr>
          <w:rFonts w:hint="eastAsia" w:ascii="仿宋_GB2312" w:hAnsi="仿宋_GB2312" w:eastAsia="仿宋_GB2312" w:cs="仿宋_GB2312"/>
          <w:b w:val="0"/>
          <w:bCs w:val="0"/>
          <w:color w:val="auto"/>
          <w:sz w:val="32"/>
          <w:szCs w:val="32"/>
          <w:highlight w:val="none"/>
          <w:lang w:val="en-US" w:eastAsia="zh-CN"/>
        </w:rPr>
        <w:t>（七）私自排放气瓶内燃气、残液或者利用气瓶互相倒灌；</w:t>
      </w:r>
    </w:p>
    <w:p>
      <w:pPr>
        <w:keepNext w:val="0"/>
        <w:keepLines w:val="0"/>
        <w:pageBreakBefore w:val="0"/>
        <w:widowControl w:val="0"/>
        <w:kinsoku/>
        <w:wordWrap/>
        <w:overflowPunct/>
        <w:topLinePunct w:val="0"/>
        <w:bidi w:val="0"/>
        <w:snapToGrid/>
        <w:spacing w:line="570" w:lineRule="exact"/>
        <w:ind w:left="0" w:leftChars="0" w:right="0" w:rightChars="0" w:firstLine="640" w:firstLineChars="200"/>
        <w:jc w:val="both"/>
        <w:textAlignment w:val="auto"/>
        <w:outlineLvl w:val="9"/>
        <w:rPr>
          <w:rFonts w:hint="eastAsia" w:ascii="仿宋_GB2312" w:hAnsi="仿宋_GB2312" w:eastAsia="仿宋_GB2312" w:cs="仿宋_GB2312"/>
          <w:b w:val="0"/>
          <w:bCs w:val="0"/>
          <w:color w:val="auto"/>
          <w:sz w:val="32"/>
          <w:szCs w:val="32"/>
          <w:highlight w:val="none"/>
          <w:lang w:val="en-US" w:eastAsia="zh-CN"/>
        </w:rPr>
      </w:pPr>
      <w:r>
        <w:rPr>
          <w:rFonts w:hint="eastAsia" w:ascii="仿宋_GB2312" w:hAnsi="仿宋_GB2312" w:eastAsia="仿宋_GB2312" w:cs="仿宋_GB2312"/>
          <w:b w:val="0"/>
          <w:bCs w:val="0"/>
          <w:color w:val="auto"/>
          <w:sz w:val="32"/>
          <w:szCs w:val="32"/>
          <w:highlight w:val="none"/>
          <w:lang w:val="en-US" w:eastAsia="zh-CN"/>
        </w:rPr>
        <w:t>（八）使用明火检查泄漏；</w:t>
      </w:r>
    </w:p>
    <w:p>
      <w:pPr>
        <w:keepNext w:val="0"/>
        <w:keepLines w:val="0"/>
        <w:pageBreakBefore w:val="0"/>
        <w:widowControl w:val="0"/>
        <w:kinsoku/>
        <w:wordWrap/>
        <w:overflowPunct/>
        <w:topLinePunct w:val="0"/>
        <w:bidi w:val="0"/>
        <w:snapToGrid/>
        <w:spacing w:line="570" w:lineRule="exact"/>
        <w:ind w:left="0" w:leftChars="0" w:right="0" w:rightChars="0" w:firstLine="640" w:firstLineChars="200"/>
        <w:jc w:val="both"/>
        <w:textAlignment w:val="auto"/>
        <w:outlineLvl w:val="9"/>
        <w:rPr>
          <w:rFonts w:hint="eastAsia" w:ascii="仿宋_GB2312" w:hAnsi="仿宋_GB2312" w:eastAsia="仿宋_GB2312" w:cs="仿宋_GB2312"/>
          <w:b w:val="0"/>
          <w:bCs w:val="0"/>
          <w:color w:val="auto"/>
          <w:sz w:val="32"/>
          <w:szCs w:val="32"/>
          <w:highlight w:val="none"/>
          <w:lang w:val="en-US" w:eastAsia="zh-CN"/>
        </w:rPr>
      </w:pPr>
      <w:r>
        <w:rPr>
          <w:rFonts w:hint="eastAsia" w:ascii="仿宋_GB2312" w:hAnsi="仿宋_GB2312" w:eastAsia="仿宋_GB2312" w:cs="仿宋_GB2312"/>
          <w:b w:val="0"/>
          <w:bCs w:val="0"/>
          <w:color w:val="auto"/>
          <w:sz w:val="32"/>
          <w:szCs w:val="32"/>
          <w:highlight w:val="none"/>
          <w:lang w:val="en-US" w:eastAsia="zh-CN"/>
        </w:rPr>
        <w:t>（九）胶管有接口、穿墙过屋或者长度超过二米使用燃气的；</w:t>
      </w:r>
    </w:p>
    <w:p>
      <w:pPr>
        <w:keepNext w:val="0"/>
        <w:keepLines w:val="0"/>
        <w:pageBreakBefore w:val="0"/>
        <w:widowControl w:val="0"/>
        <w:kinsoku/>
        <w:wordWrap/>
        <w:overflowPunct/>
        <w:topLinePunct w:val="0"/>
        <w:bidi w:val="0"/>
        <w:snapToGrid/>
        <w:spacing w:line="570" w:lineRule="exact"/>
        <w:ind w:left="0" w:leftChars="0" w:right="0" w:rightChars="0" w:firstLine="640" w:firstLineChars="200"/>
        <w:jc w:val="both"/>
        <w:textAlignment w:val="auto"/>
        <w:outlineLvl w:val="9"/>
        <w:rPr>
          <w:rFonts w:hint="eastAsia" w:ascii="仿宋_GB2312" w:hAnsi="仿宋_GB2312" w:eastAsia="仿宋_GB2312" w:cs="仿宋_GB2312"/>
          <w:b w:val="0"/>
          <w:bCs w:val="0"/>
          <w:color w:val="auto"/>
          <w:sz w:val="32"/>
          <w:szCs w:val="32"/>
          <w:highlight w:val="none"/>
          <w:lang w:val="en-US" w:eastAsia="zh-CN"/>
        </w:rPr>
      </w:pPr>
      <w:r>
        <w:rPr>
          <w:rFonts w:hint="eastAsia" w:ascii="仿宋_GB2312" w:hAnsi="仿宋_GB2312" w:eastAsia="仿宋_GB2312" w:cs="仿宋_GB2312"/>
          <w:b w:val="0"/>
          <w:bCs w:val="0"/>
          <w:color w:val="auto"/>
          <w:sz w:val="32"/>
          <w:szCs w:val="32"/>
          <w:highlight w:val="none"/>
          <w:lang w:val="en-US" w:eastAsia="zh-CN"/>
        </w:rPr>
        <w:t>（十）其他危害公共安全和公共利益的燃气使用行为。</w:t>
      </w:r>
    </w:p>
    <w:p>
      <w:pPr>
        <w:keepNext w:val="0"/>
        <w:keepLines w:val="0"/>
        <w:pageBreakBefore w:val="0"/>
        <w:widowControl w:val="0"/>
        <w:kinsoku/>
        <w:wordWrap/>
        <w:overflowPunct/>
        <w:topLinePunct w:val="0"/>
        <w:bidi w:val="0"/>
        <w:snapToGrid/>
        <w:spacing w:line="570" w:lineRule="exact"/>
        <w:ind w:left="0" w:leftChars="0" w:right="0" w:rightChars="0" w:firstLine="643" w:firstLineChars="200"/>
        <w:jc w:val="both"/>
        <w:textAlignment w:val="auto"/>
        <w:outlineLvl w:val="9"/>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b/>
          <w:bCs/>
          <w:color w:val="auto"/>
          <w:sz w:val="32"/>
          <w:szCs w:val="32"/>
          <w:highlight w:val="none"/>
          <w:lang w:val="en-US" w:eastAsia="zh-CN"/>
        </w:rPr>
        <w:t>第二十二条</w:t>
      </w:r>
      <w:r>
        <w:rPr>
          <w:rFonts w:hint="eastAsia" w:ascii="仿宋_GB2312" w:hAnsi="仿宋_GB2312" w:eastAsia="仿宋_GB2312" w:cs="仿宋_GB2312"/>
          <w:color w:val="auto"/>
          <w:sz w:val="32"/>
          <w:szCs w:val="32"/>
          <w:highlight w:val="none"/>
          <w:lang w:val="en-US" w:eastAsia="zh-CN"/>
        </w:rPr>
        <w:t xml:space="preserve"> 【</w:t>
      </w:r>
      <w:r>
        <w:rPr>
          <w:rFonts w:hint="eastAsia" w:ascii="楷体_GB2312" w:hAnsi="楷体_GB2312" w:eastAsia="楷体_GB2312" w:cs="楷体_GB2312"/>
          <w:b/>
          <w:bCs/>
          <w:color w:val="auto"/>
          <w:kern w:val="2"/>
          <w:sz w:val="32"/>
          <w:szCs w:val="32"/>
          <w:highlight w:val="none"/>
          <w:lang w:val="en-US" w:eastAsia="zh-CN" w:bidi="ar-SA"/>
        </w:rPr>
        <w:t>特定行业安全使用规定</w:t>
      </w:r>
      <w:r>
        <w:rPr>
          <w:rFonts w:hint="eastAsia" w:ascii="仿宋_GB2312" w:hAnsi="仿宋_GB2312" w:eastAsia="仿宋_GB2312" w:cs="仿宋_GB2312"/>
          <w:color w:val="auto"/>
          <w:sz w:val="32"/>
          <w:szCs w:val="32"/>
          <w:highlight w:val="none"/>
          <w:lang w:val="en-US" w:eastAsia="zh-CN"/>
        </w:rPr>
        <w:t>】宾馆、</w:t>
      </w:r>
      <w:r>
        <w:rPr>
          <w:rFonts w:hint="eastAsia" w:ascii="仿宋_GB2312" w:hAnsi="仿宋_GB2312" w:eastAsia="仿宋_GB2312" w:cs="仿宋_GB2312"/>
          <w:color w:val="auto"/>
          <w:sz w:val="32"/>
          <w:szCs w:val="32"/>
          <w:highlight w:val="none"/>
        </w:rPr>
        <w:t>餐饮行业燃气</w:t>
      </w:r>
      <w:r>
        <w:rPr>
          <w:rFonts w:hint="eastAsia" w:ascii="仿宋_GB2312" w:hAnsi="仿宋_GB2312" w:eastAsia="仿宋_GB2312" w:cs="仿宋_GB2312"/>
          <w:color w:val="auto"/>
          <w:sz w:val="32"/>
          <w:szCs w:val="32"/>
          <w:highlight w:val="none"/>
          <w:lang w:val="en-US" w:eastAsia="zh-CN"/>
        </w:rPr>
        <w:t>用户除遵守本条例第二十一条规定外，还应当遵守下列规定：</w:t>
      </w:r>
    </w:p>
    <w:p>
      <w:pPr>
        <w:keepNext w:val="0"/>
        <w:keepLines w:val="0"/>
        <w:pageBreakBefore w:val="0"/>
        <w:widowControl w:val="0"/>
        <w:kinsoku/>
        <w:wordWrap/>
        <w:overflowPunct/>
        <w:topLinePunct w:val="0"/>
        <w:bidi w:val="0"/>
        <w:snapToGrid/>
        <w:spacing w:line="570" w:lineRule="exact"/>
        <w:ind w:left="0" w:leftChars="0" w:right="0" w:rightChars="0" w:firstLine="640" w:firstLineChars="200"/>
        <w:jc w:val="both"/>
        <w:textAlignment w:val="auto"/>
        <w:outlineLvl w:val="9"/>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rPr>
        <w:t>（一）不得在地下室、</w:t>
      </w:r>
      <w:r>
        <w:rPr>
          <w:rFonts w:hint="eastAsia" w:ascii="仿宋_GB2312" w:hAnsi="仿宋_GB2312" w:eastAsia="仿宋_GB2312" w:cs="仿宋_GB2312"/>
          <w:color w:val="auto"/>
          <w:sz w:val="32"/>
          <w:szCs w:val="32"/>
          <w:highlight w:val="none"/>
          <w:lang w:val="en-US" w:eastAsia="zh-CN"/>
        </w:rPr>
        <w:t>半地下室、</w:t>
      </w:r>
      <w:r>
        <w:rPr>
          <w:rFonts w:hint="eastAsia" w:ascii="仿宋_GB2312" w:hAnsi="仿宋_GB2312" w:eastAsia="仿宋_GB2312" w:cs="仿宋_GB2312"/>
          <w:color w:val="auto"/>
          <w:sz w:val="32"/>
          <w:szCs w:val="32"/>
          <w:highlight w:val="none"/>
        </w:rPr>
        <w:t>人员密集场所的用餐区、城区范围内建筑面积三百平方米以上餐饮场所的厨房等不具备安全条件的场所使用瓶装燃气；</w:t>
      </w:r>
    </w:p>
    <w:p>
      <w:pPr>
        <w:keepNext w:val="0"/>
        <w:keepLines w:val="0"/>
        <w:pageBreakBefore w:val="0"/>
        <w:widowControl w:val="0"/>
        <w:kinsoku/>
        <w:wordWrap/>
        <w:overflowPunct/>
        <w:topLinePunct w:val="0"/>
        <w:bidi w:val="0"/>
        <w:snapToGrid/>
        <w:spacing w:line="570" w:lineRule="exact"/>
        <w:ind w:left="0" w:leftChars="0" w:right="0" w:rightChars="0" w:firstLine="640" w:firstLineChars="200"/>
        <w:jc w:val="both"/>
        <w:textAlignment w:val="auto"/>
        <w:outlineLvl w:val="9"/>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（二）按照有关规定安装符合国家质量、计量标准的可燃气体浓度报警等安全装置，配备干粉灭火器等消防器材和设施，并保障其正常使用；</w:t>
      </w:r>
    </w:p>
    <w:p>
      <w:pPr>
        <w:keepNext w:val="0"/>
        <w:keepLines w:val="0"/>
        <w:pageBreakBefore w:val="0"/>
        <w:widowControl w:val="0"/>
        <w:kinsoku/>
        <w:wordWrap/>
        <w:overflowPunct/>
        <w:topLinePunct w:val="0"/>
        <w:bidi w:val="0"/>
        <w:snapToGrid/>
        <w:spacing w:line="570" w:lineRule="exact"/>
        <w:ind w:left="0" w:leftChars="0" w:right="0" w:rightChars="0" w:firstLine="640" w:firstLineChars="200"/>
        <w:jc w:val="both"/>
        <w:textAlignment w:val="auto"/>
        <w:outlineLvl w:val="9"/>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（三）制定燃气安全应急处置方案，定期进行燃气安全检查。</w:t>
      </w:r>
    </w:p>
    <w:p>
      <w:pPr>
        <w:keepNext w:val="0"/>
        <w:keepLines w:val="0"/>
        <w:pageBreakBefore w:val="0"/>
        <w:widowControl w:val="0"/>
        <w:kinsoku/>
        <w:wordWrap/>
        <w:overflowPunct/>
        <w:topLinePunct w:val="0"/>
        <w:bidi w:val="0"/>
        <w:snapToGrid/>
        <w:spacing w:line="570" w:lineRule="exact"/>
        <w:ind w:left="0" w:leftChars="0" w:right="0" w:rightChars="0" w:firstLine="643" w:firstLineChars="200"/>
        <w:jc w:val="both"/>
        <w:textAlignment w:val="auto"/>
        <w:outlineLvl w:val="9"/>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b/>
          <w:bCs/>
          <w:color w:val="auto"/>
          <w:sz w:val="32"/>
          <w:szCs w:val="32"/>
          <w:highlight w:val="none"/>
          <w:lang w:eastAsia="zh-CN"/>
        </w:rPr>
        <w:t>第</w:t>
      </w:r>
      <w:r>
        <w:rPr>
          <w:rFonts w:hint="eastAsia" w:ascii="仿宋_GB2312" w:hAnsi="仿宋_GB2312" w:eastAsia="仿宋_GB2312" w:cs="仿宋_GB2312"/>
          <w:b/>
          <w:bCs/>
          <w:color w:val="auto"/>
          <w:sz w:val="32"/>
          <w:szCs w:val="32"/>
          <w:highlight w:val="none"/>
          <w:lang w:val="en-US" w:eastAsia="zh-CN"/>
        </w:rPr>
        <w:t>二十三</w:t>
      </w:r>
      <w:r>
        <w:rPr>
          <w:rFonts w:hint="eastAsia" w:ascii="仿宋_GB2312" w:hAnsi="仿宋_GB2312" w:eastAsia="仿宋_GB2312" w:cs="仿宋_GB2312"/>
          <w:b/>
          <w:bCs/>
          <w:color w:val="auto"/>
          <w:sz w:val="32"/>
          <w:szCs w:val="32"/>
          <w:highlight w:val="none"/>
          <w:lang w:eastAsia="zh-CN"/>
        </w:rPr>
        <w:t>条</w:t>
      </w:r>
      <w:r>
        <w:rPr>
          <w:rFonts w:hint="eastAsia" w:ascii="仿宋_GB2312" w:hAnsi="仿宋_GB2312" w:eastAsia="仿宋_GB2312" w:cs="仿宋_GB2312"/>
          <w:color w:val="auto"/>
          <w:sz w:val="32"/>
          <w:szCs w:val="32"/>
          <w:highlight w:val="none"/>
          <w:lang w:val="en-US" w:eastAsia="zh-CN"/>
        </w:rPr>
        <w:t xml:space="preserve"> 【</w:t>
      </w:r>
      <w:r>
        <w:rPr>
          <w:rFonts w:hint="eastAsia" w:ascii="楷体_GB2312" w:hAnsi="楷体_GB2312" w:eastAsia="楷体_GB2312" w:cs="楷体_GB2312"/>
          <w:b/>
          <w:bCs/>
          <w:color w:val="auto"/>
          <w:kern w:val="2"/>
          <w:sz w:val="32"/>
          <w:szCs w:val="32"/>
          <w:highlight w:val="none"/>
          <w:lang w:val="en-US" w:eastAsia="zh-CN" w:bidi="ar-SA"/>
        </w:rPr>
        <w:t>安全责任划分</w:t>
      </w:r>
      <w:r>
        <w:rPr>
          <w:rFonts w:hint="eastAsia" w:ascii="仿宋_GB2312" w:hAnsi="仿宋_GB2312" w:eastAsia="仿宋_GB2312" w:cs="仿宋_GB2312"/>
          <w:color w:val="auto"/>
          <w:sz w:val="32"/>
          <w:szCs w:val="32"/>
          <w:highlight w:val="none"/>
          <w:lang w:val="en-US" w:eastAsia="zh-CN"/>
        </w:rPr>
        <w:t>】</w:t>
      </w:r>
      <w:r>
        <w:rPr>
          <w:rFonts w:hint="eastAsia" w:ascii="仿宋_GB2312" w:hAnsi="仿宋_GB2312" w:eastAsia="仿宋_GB2312" w:cs="仿宋_GB2312"/>
          <w:color w:val="auto"/>
          <w:sz w:val="32"/>
          <w:szCs w:val="32"/>
          <w:highlight w:val="none"/>
        </w:rPr>
        <w:t>管道</w:t>
      </w:r>
      <w:r>
        <w:rPr>
          <w:rFonts w:hint="eastAsia" w:ascii="仿宋_GB2312" w:hAnsi="仿宋_GB2312" w:eastAsia="仿宋_GB2312" w:cs="仿宋_GB2312"/>
          <w:color w:val="auto"/>
          <w:sz w:val="32"/>
          <w:szCs w:val="32"/>
          <w:highlight w:val="none"/>
          <w:lang w:eastAsia="zh-CN"/>
        </w:rPr>
        <w:t>燃气经营者</w:t>
      </w:r>
      <w:r>
        <w:rPr>
          <w:rFonts w:hint="eastAsia" w:ascii="仿宋_GB2312" w:hAnsi="仿宋_GB2312" w:eastAsia="仿宋_GB2312" w:cs="仿宋_GB2312"/>
          <w:color w:val="auto"/>
          <w:sz w:val="32"/>
          <w:szCs w:val="32"/>
          <w:highlight w:val="none"/>
        </w:rPr>
        <w:t>对其供气范围的市政燃气设施，建筑区划内居民用户业主专有部分以外的燃气设施，包括燃气引入管、立管、</w:t>
      </w:r>
      <w:r>
        <w:rPr>
          <w:rFonts w:hint="eastAsia" w:ascii="仿宋_GB2312" w:hAnsi="仿宋_GB2312" w:eastAsia="仿宋_GB2312" w:cs="仿宋_GB2312"/>
          <w:color w:val="auto"/>
          <w:sz w:val="32"/>
          <w:szCs w:val="32"/>
          <w:highlight w:val="none"/>
          <w:lang w:val="en-US" w:eastAsia="zh-CN"/>
        </w:rPr>
        <w:t>表前</w:t>
      </w:r>
      <w:r>
        <w:rPr>
          <w:rFonts w:hint="eastAsia" w:ascii="仿宋_GB2312" w:hAnsi="仿宋_GB2312" w:eastAsia="仿宋_GB2312" w:cs="仿宋_GB2312"/>
          <w:color w:val="auto"/>
          <w:sz w:val="32"/>
          <w:szCs w:val="32"/>
          <w:highlight w:val="none"/>
        </w:rPr>
        <w:t>阀门（含公用阀门）、燃气计量器具和计量器具前支管</w:t>
      </w:r>
      <w:r>
        <w:rPr>
          <w:rFonts w:hint="eastAsia" w:ascii="仿宋_GB2312" w:hAnsi="仿宋_GB2312" w:eastAsia="仿宋_GB2312" w:cs="仿宋_GB2312"/>
          <w:color w:val="auto"/>
          <w:sz w:val="32"/>
          <w:szCs w:val="32"/>
          <w:highlight w:val="none"/>
          <w:lang w:eastAsia="zh-CN"/>
        </w:rPr>
        <w:t>以及</w:t>
      </w:r>
      <w:r>
        <w:rPr>
          <w:rFonts w:hint="eastAsia" w:ascii="仿宋_GB2312" w:hAnsi="仿宋_GB2312" w:eastAsia="仿宋_GB2312" w:cs="仿宋_GB2312"/>
          <w:color w:val="auto"/>
          <w:sz w:val="32"/>
          <w:szCs w:val="32"/>
          <w:highlight w:val="none"/>
        </w:rPr>
        <w:t>相关管道承担运行、维护、抢修和更新改造的责任。</w:t>
      </w:r>
    </w:p>
    <w:p>
      <w:pPr>
        <w:keepNext w:val="0"/>
        <w:keepLines w:val="0"/>
        <w:pageBreakBefore w:val="0"/>
        <w:widowControl w:val="0"/>
        <w:kinsoku/>
        <w:wordWrap/>
        <w:overflowPunct/>
        <w:topLinePunct w:val="0"/>
        <w:bidi w:val="0"/>
        <w:snapToGrid/>
        <w:spacing w:line="570" w:lineRule="exact"/>
        <w:ind w:left="0" w:leftChars="0" w:right="0" w:rightChars="0" w:firstLine="640" w:firstLineChars="200"/>
        <w:jc w:val="both"/>
        <w:textAlignment w:val="auto"/>
        <w:outlineLvl w:val="9"/>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燃气居民用户对燃气燃烧器具以及连接</w:t>
      </w:r>
      <w:r>
        <w:rPr>
          <w:rFonts w:hint="eastAsia" w:ascii="仿宋_GB2312" w:hAnsi="仿宋_GB2312" w:eastAsia="仿宋_GB2312" w:cs="仿宋_GB2312"/>
          <w:color w:val="auto"/>
          <w:sz w:val="32"/>
          <w:szCs w:val="32"/>
          <w:highlight w:val="none"/>
          <w:lang w:val="en-US" w:eastAsia="zh-CN"/>
        </w:rPr>
        <w:t>胶管</w:t>
      </w:r>
      <w:r>
        <w:rPr>
          <w:rFonts w:hint="eastAsia" w:ascii="仿宋_GB2312" w:hAnsi="仿宋_GB2312" w:eastAsia="仿宋_GB2312" w:cs="仿宋_GB2312"/>
          <w:color w:val="auto"/>
          <w:sz w:val="32"/>
          <w:szCs w:val="32"/>
          <w:highlight w:val="none"/>
        </w:rPr>
        <w:t>承担维修管理责任。</w:t>
      </w:r>
    </w:p>
    <w:p>
      <w:pPr>
        <w:keepNext w:val="0"/>
        <w:keepLines w:val="0"/>
        <w:pageBreakBefore w:val="0"/>
        <w:widowControl w:val="0"/>
        <w:kinsoku/>
        <w:wordWrap/>
        <w:overflowPunct/>
        <w:topLinePunct w:val="0"/>
        <w:bidi w:val="0"/>
        <w:snapToGrid/>
        <w:spacing w:line="570" w:lineRule="exact"/>
        <w:ind w:left="0" w:leftChars="0" w:right="0" w:rightChars="0"/>
        <w:jc w:val="center"/>
        <w:textAlignment w:val="auto"/>
        <w:outlineLvl w:val="9"/>
        <w:rPr>
          <w:rFonts w:hint="eastAsia" w:ascii="黑体" w:hAnsi="黑体" w:eastAsia="黑体" w:cs="黑体"/>
          <w:color w:val="auto"/>
          <w:sz w:val="32"/>
          <w:szCs w:val="32"/>
          <w:highlight w:val="none"/>
          <w:lang w:val="en-US" w:eastAsia="zh-CN"/>
        </w:rPr>
      </w:pPr>
    </w:p>
    <w:p>
      <w:pPr>
        <w:keepNext w:val="0"/>
        <w:keepLines w:val="0"/>
        <w:pageBreakBefore w:val="0"/>
        <w:widowControl w:val="0"/>
        <w:kinsoku/>
        <w:wordWrap/>
        <w:overflowPunct/>
        <w:topLinePunct w:val="0"/>
        <w:bidi w:val="0"/>
        <w:snapToGrid/>
        <w:spacing w:line="570" w:lineRule="exact"/>
        <w:ind w:left="0" w:leftChars="0" w:right="0" w:rightChars="0"/>
        <w:jc w:val="center"/>
        <w:textAlignment w:val="auto"/>
        <w:outlineLvl w:val="9"/>
        <w:rPr>
          <w:rFonts w:hint="eastAsia" w:ascii="黑体" w:hAnsi="黑体" w:eastAsia="黑体" w:cs="黑体"/>
          <w:color w:val="auto"/>
          <w:sz w:val="32"/>
          <w:szCs w:val="32"/>
          <w:highlight w:val="none"/>
          <w:lang w:val="en-US" w:eastAsia="zh-CN"/>
        </w:rPr>
      </w:pPr>
      <w:r>
        <w:rPr>
          <w:rFonts w:hint="eastAsia" w:ascii="黑体" w:hAnsi="黑体" w:eastAsia="黑体" w:cs="黑体"/>
          <w:color w:val="auto"/>
          <w:sz w:val="32"/>
          <w:szCs w:val="32"/>
          <w:highlight w:val="none"/>
          <w:lang w:val="en-US" w:eastAsia="zh-CN"/>
        </w:rPr>
        <w:t>第五章  燃气安全保障</w:t>
      </w:r>
    </w:p>
    <w:p>
      <w:pPr>
        <w:keepNext w:val="0"/>
        <w:keepLines w:val="0"/>
        <w:pageBreakBefore w:val="0"/>
        <w:widowControl w:val="0"/>
        <w:kinsoku/>
        <w:wordWrap/>
        <w:overflowPunct/>
        <w:topLinePunct w:val="0"/>
        <w:bidi w:val="0"/>
        <w:snapToGrid/>
        <w:spacing w:line="570" w:lineRule="exact"/>
        <w:ind w:left="0" w:leftChars="0" w:right="0" w:rightChars="0" w:firstLine="643" w:firstLineChars="200"/>
        <w:jc w:val="both"/>
        <w:textAlignment w:val="auto"/>
        <w:outlineLvl w:val="9"/>
        <w:rPr>
          <w:rFonts w:hint="eastAsia" w:ascii="仿宋_GB2312" w:hAnsi="仿宋_GB2312" w:eastAsia="仿宋_GB2312" w:cs="仿宋_GB2312"/>
          <w:b w:val="0"/>
          <w:bCs w:val="0"/>
          <w:color w:val="auto"/>
          <w:sz w:val="32"/>
          <w:szCs w:val="32"/>
          <w:highlight w:val="none"/>
          <w:lang w:val="en-US" w:eastAsia="zh-CN"/>
        </w:rPr>
      </w:pPr>
      <w:r>
        <w:rPr>
          <w:rFonts w:hint="eastAsia" w:ascii="仿宋_GB2312" w:hAnsi="仿宋_GB2312" w:eastAsia="仿宋_GB2312" w:cs="仿宋_GB2312"/>
          <w:b/>
          <w:bCs/>
          <w:color w:val="auto"/>
          <w:sz w:val="32"/>
          <w:szCs w:val="32"/>
          <w:highlight w:val="none"/>
          <w:lang w:val="en-US" w:eastAsia="zh-CN"/>
        </w:rPr>
        <w:t xml:space="preserve">第二十四条 </w:t>
      </w:r>
      <w:r>
        <w:rPr>
          <w:rFonts w:hint="eastAsia" w:ascii="仿宋_GB2312" w:hAnsi="仿宋_GB2312" w:eastAsia="仿宋_GB2312" w:cs="仿宋_GB2312"/>
          <w:b w:val="0"/>
          <w:bCs w:val="0"/>
          <w:color w:val="auto"/>
          <w:sz w:val="32"/>
          <w:szCs w:val="32"/>
          <w:highlight w:val="none"/>
          <w:lang w:val="en-US" w:eastAsia="zh-CN"/>
        </w:rPr>
        <w:t>【</w:t>
      </w:r>
      <w:r>
        <w:rPr>
          <w:rFonts w:hint="eastAsia" w:ascii="楷体_GB2312" w:hAnsi="楷体_GB2312" w:eastAsia="楷体_GB2312" w:cs="楷体_GB2312"/>
          <w:b/>
          <w:bCs/>
          <w:color w:val="auto"/>
          <w:kern w:val="2"/>
          <w:sz w:val="32"/>
          <w:szCs w:val="32"/>
          <w:highlight w:val="none"/>
          <w:lang w:val="en-US" w:eastAsia="zh-CN" w:bidi="ar-SA"/>
        </w:rPr>
        <w:t>部门职责</w:t>
      </w:r>
      <w:r>
        <w:rPr>
          <w:rFonts w:hint="eastAsia" w:ascii="仿宋_GB2312" w:hAnsi="仿宋_GB2312" w:eastAsia="仿宋_GB2312" w:cs="仿宋_GB2312"/>
          <w:b w:val="0"/>
          <w:bCs w:val="0"/>
          <w:color w:val="auto"/>
          <w:sz w:val="32"/>
          <w:szCs w:val="32"/>
          <w:highlight w:val="none"/>
          <w:lang w:val="en-US" w:eastAsia="zh-CN"/>
        </w:rPr>
        <w:t>】市、县（市、区）人民政府城市管理部门负责组织编制和实施燃气发展规划，建立完善相关管理制度，对燃气经营者有关经营行为进行监督检查。</w:t>
      </w:r>
    </w:p>
    <w:p>
      <w:pPr>
        <w:keepNext w:val="0"/>
        <w:keepLines w:val="0"/>
        <w:pageBreakBefore w:val="0"/>
        <w:widowControl w:val="0"/>
        <w:kinsoku/>
        <w:wordWrap/>
        <w:overflowPunct/>
        <w:topLinePunct w:val="0"/>
        <w:bidi w:val="0"/>
        <w:snapToGrid/>
        <w:spacing w:line="570" w:lineRule="exact"/>
        <w:ind w:left="0" w:leftChars="0" w:right="0" w:rightChars="0" w:firstLine="640" w:firstLineChars="200"/>
        <w:jc w:val="both"/>
        <w:textAlignment w:val="auto"/>
        <w:outlineLvl w:val="9"/>
        <w:rPr>
          <w:rFonts w:hint="eastAsia" w:ascii="仿宋_GB2312" w:hAnsi="仿宋_GB2312" w:eastAsia="仿宋_GB2312" w:cs="仿宋_GB2312"/>
          <w:b w:val="0"/>
          <w:bCs w:val="0"/>
          <w:color w:val="auto"/>
          <w:sz w:val="32"/>
          <w:szCs w:val="32"/>
          <w:highlight w:val="none"/>
          <w:lang w:val="en-US" w:eastAsia="zh-CN"/>
        </w:rPr>
      </w:pPr>
      <w:r>
        <w:rPr>
          <w:rFonts w:hint="eastAsia" w:ascii="仿宋_GB2312" w:hAnsi="仿宋_GB2312" w:eastAsia="仿宋_GB2312" w:cs="仿宋_GB2312"/>
          <w:b w:val="0"/>
          <w:bCs w:val="0"/>
          <w:color w:val="auto"/>
          <w:sz w:val="32"/>
          <w:szCs w:val="32"/>
          <w:highlight w:val="none"/>
          <w:lang w:val="en-US" w:eastAsia="zh-CN"/>
        </w:rPr>
        <w:t>市、县（市、区）人民政府有关部门在各自职责范围内，负责下列燃气安全管理工作：</w:t>
      </w:r>
    </w:p>
    <w:p>
      <w:pPr>
        <w:keepNext w:val="0"/>
        <w:keepLines w:val="0"/>
        <w:pageBreakBefore w:val="0"/>
        <w:widowControl w:val="0"/>
        <w:kinsoku/>
        <w:wordWrap/>
        <w:overflowPunct/>
        <w:topLinePunct w:val="0"/>
        <w:bidi w:val="0"/>
        <w:snapToGrid/>
        <w:spacing w:line="570" w:lineRule="exact"/>
        <w:ind w:left="0" w:leftChars="0" w:right="0" w:rightChars="0" w:firstLine="640" w:firstLineChars="200"/>
        <w:jc w:val="both"/>
        <w:textAlignment w:val="auto"/>
        <w:outlineLvl w:val="9"/>
        <w:rPr>
          <w:rFonts w:hint="eastAsia" w:ascii="仿宋_GB2312" w:hAnsi="仿宋_GB2312" w:eastAsia="仿宋_GB2312" w:cs="仿宋_GB2312"/>
          <w:b w:val="0"/>
          <w:bCs w:val="0"/>
          <w:color w:val="auto"/>
          <w:sz w:val="32"/>
          <w:szCs w:val="32"/>
          <w:highlight w:val="none"/>
          <w:lang w:val="en-US" w:eastAsia="zh-CN"/>
        </w:rPr>
      </w:pPr>
      <w:r>
        <w:rPr>
          <w:rFonts w:hint="eastAsia" w:ascii="仿宋_GB2312" w:hAnsi="仿宋_GB2312" w:eastAsia="仿宋_GB2312" w:cs="仿宋_GB2312"/>
          <w:b w:val="0"/>
          <w:bCs w:val="0"/>
          <w:color w:val="auto"/>
          <w:sz w:val="32"/>
          <w:szCs w:val="32"/>
          <w:highlight w:val="none"/>
          <w:lang w:val="en-US" w:eastAsia="zh-CN"/>
        </w:rPr>
        <w:t>（一）应急管理部门负责履行安全生产综合监管职能，依法依规指导协调和监督负有燃气管理职责的部门安全生产监督管理工作；根据授权或者委托，组织开展燃气事故调查；</w:t>
      </w:r>
    </w:p>
    <w:p>
      <w:pPr>
        <w:keepNext w:val="0"/>
        <w:keepLines w:val="0"/>
        <w:pageBreakBefore w:val="0"/>
        <w:widowControl w:val="0"/>
        <w:kinsoku/>
        <w:wordWrap/>
        <w:overflowPunct/>
        <w:topLinePunct w:val="0"/>
        <w:bidi w:val="0"/>
        <w:snapToGrid/>
        <w:spacing w:line="570" w:lineRule="exact"/>
        <w:ind w:left="0" w:leftChars="0" w:right="0" w:rightChars="0" w:firstLine="640" w:firstLineChars="200"/>
        <w:jc w:val="both"/>
        <w:textAlignment w:val="auto"/>
        <w:outlineLvl w:val="9"/>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（二）消防救援机构负责会同有关部门对城镇燃气企业遵守消防法律、法规的情况依法进行监督检查；组织和指挥城镇燃气火灾事故扑救工作，参加其它燃气灾害事故的应急救援处置；</w:t>
      </w:r>
    </w:p>
    <w:p>
      <w:pPr>
        <w:keepNext w:val="0"/>
        <w:keepLines w:val="0"/>
        <w:pageBreakBefore w:val="0"/>
        <w:widowControl w:val="0"/>
        <w:kinsoku/>
        <w:wordWrap/>
        <w:overflowPunct/>
        <w:topLinePunct w:val="0"/>
        <w:bidi w:val="0"/>
        <w:snapToGrid/>
        <w:spacing w:line="570" w:lineRule="exact"/>
        <w:ind w:left="0" w:leftChars="0" w:right="0" w:rightChars="0" w:firstLine="640" w:firstLineChars="200"/>
        <w:jc w:val="both"/>
        <w:textAlignment w:val="auto"/>
        <w:outlineLvl w:val="9"/>
        <w:rPr>
          <w:rFonts w:hint="eastAsia" w:ascii="仿宋_GB2312" w:hAnsi="仿宋_GB2312" w:eastAsia="仿宋_GB2312" w:cs="仿宋_GB2312"/>
          <w:b w:val="0"/>
          <w:bCs w:val="0"/>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（三）市场监督管理部门负责对压力容器（含</w:t>
      </w:r>
      <w:r>
        <w:rPr>
          <w:rFonts w:hint="eastAsia" w:ascii="仿宋_GB2312" w:hAnsi="仿宋_GB2312" w:eastAsia="仿宋_GB2312" w:cs="仿宋_GB2312"/>
          <w:b w:val="0"/>
          <w:bCs w:val="0"/>
          <w:color w:val="auto"/>
          <w:sz w:val="32"/>
          <w:szCs w:val="32"/>
          <w:highlight w:val="none"/>
          <w:lang w:val="en-US" w:eastAsia="zh-CN"/>
        </w:rPr>
        <w:t>储罐、充装站范围内的液化气气瓶）、压力管道等特种设备及相关仪表的安全监察，对燃气质量和计量、燃气价格、燃气燃烧器具及相关附件产品质量等情况进行监督检查；</w:t>
      </w:r>
    </w:p>
    <w:p>
      <w:pPr>
        <w:keepNext w:val="0"/>
        <w:keepLines w:val="0"/>
        <w:pageBreakBefore w:val="0"/>
        <w:widowControl w:val="0"/>
        <w:kinsoku/>
        <w:wordWrap/>
        <w:overflowPunct/>
        <w:topLinePunct w:val="0"/>
        <w:bidi w:val="0"/>
        <w:snapToGrid/>
        <w:spacing w:line="570" w:lineRule="exact"/>
        <w:ind w:left="0" w:leftChars="0" w:right="0" w:rightChars="0" w:firstLine="640" w:firstLineChars="200"/>
        <w:jc w:val="both"/>
        <w:textAlignment w:val="auto"/>
        <w:outlineLvl w:val="9"/>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（四）交通运输主管部门负责加强对从事城镇燃气运输的危险货物运输企业、车辆、船</w:t>
      </w:r>
      <w:r>
        <w:rPr>
          <w:rFonts w:hint="eastAsia" w:ascii="仿宋_GB2312" w:hAnsi="仿宋_GB2312" w:eastAsia="仿宋_GB2312" w:cs="仿宋_GB2312"/>
          <w:strike w:val="0"/>
          <w:dstrike w:val="0"/>
          <w:color w:val="auto"/>
          <w:sz w:val="32"/>
          <w:szCs w:val="32"/>
          <w:highlight w:val="none"/>
          <w:lang w:val="en-US" w:eastAsia="zh-CN"/>
        </w:rPr>
        <w:t>只</w:t>
      </w:r>
      <w:r>
        <w:rPr>
          <w:rFonts w:hint="eastAsia" w:ascii="仿宋_GB2312" w:hAnsi="仿宋_GB2312" w:eastAsia="仿宋_GB2312" w:cs="仿宋_GB2312"/>
          <w:color w:val="auto"/>
          <w:sz w:val="32"/>
          <w:szCs w:val="32"/>
          <w:highlight w:val="none"/>
          <w:lang w:val="en-US" w:eastAsia="zh-CN"/>
        </w:rPr>
        <w:t>的监管，按职责对城镇燃气经道路、水路等运输环节进行管控，依法打击非法</w:t>
      </w:r>
      <w:r>
        <w:rPr>
          <w:rFonts w:hint="eastAsia" w:ascii="仿宋_GB2312" w:hAnsi="仿宋_GB2312" w:eastAsia="仿宋_GB2312" w:cs="仿宋_GB2312"/>
          <w:color w:val="auto"/>
          <w:sz w:val="32"/>
          <w:szCs w:val="32"/>
          <w:highlight w:val="none"/>
          <w:u w:val="none"/>
          <w:lang w:val="en-US" w:eastAsia="zh-CN"/>
        </w:rPr>
        <w:t>运输城镇燃气的行为</w:t>
      </w:r>
      <w:r>
        <w:rPr>
          <w:rFonts w:hint="eastAsia" w:ascii="仿宋_GB2312" w:hAnsi="仿宋_GB2312" w:eastAsia="仿宋_GB2312" w:cs="仿宋_GB2312"/>
          <w:color w:val="auto"/>
          <w:sz w:val="32"/>
          <w:szCs w:val="32"/>
          <w:highlight w:val="none"/>
          <w:lang w:val="en-US" w:eastAsia="zh-CN"/>
        </w:rPr>
        <w:t>；</w:t>
      </w:r>
    </w:p>
    <w:p>
      <w:pPr>
        <w:keepNext w:val="0"/>
        <w:keepLines w:val="0"/>
        <w:pageBreakBefore w:val="0"/>
        <w:widowControl w:val="0"/>
        <w:kinsoku/>
        <w:wordWrap/>
        <w:overflowPunct/>
        <w:topLinePunct w:val="0"/>
        <w:bidi w:val="0"/>
        <w:snapToGrid/>
        <w:spacing w:line="570" w:lineRule="exact"/>
        <w:ind w:left="0" w:leftChars="0" w:right="0" w:rightChars="0" w:firstLine="640" w:firstLineChars="200"/>
        <w:jc w:val="both"/>
        <w:textAlignment w:val="auto"/>
        <w:outlineLvl w:val="9"/>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（五）公安机关负责配合有关部门指导、督促燃气经营者落实单位内部安全防范措施和开展城镇燃气安全整治，依法查处危害公共安全的非法存储、销售、运输、盗用燃气和破坏燃气设施等违法犯罪行为；</w:t>
      </w:r>
    </w:p>
    <w:p>
      <w:pPr>
        <w:keepNext w:val="0"/>
        <w:keepLines w:val="0"/>
        <w:pageBreakBefore w:val="0"/>
        <w:widowControl w:val="0"/>
        <w:kinsoku/>
        <w:wordWrap/>
        <w:overflowPunct/>
        <w:topLinePunct w:val="0"/>
        <w:bidi w:val="0"/>
        <w:snapToGrid/>
        <w:spacing w:line="570" w:lineRule="exact"/>
        <w:ind w:left="0" w:leftChars="0" w:right="0" w:rightChars="0" w:firstLine="640" w:firstLineChars="200"/>
        <w:jc w:val="both"/>
        <w:textAlignment w:val="auto"/>
        <w:outlineLvl w:val="9"/>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（六）发展改革主管部门负责城市供气设施项目核准工作，牵头协调天然气产供储销体系建设，负责制定和调整燃气价格政策，发布重大价格信息；</w:t>
      </w:r>
    </w:p>
    <w:p>
      <w:pPr>
        <w:keepNext w:val="0"/>
        <w:keepLines w:val="0"/>
        <w:pageBreakBefore w:val="0"/>
        <w:widowControl w:val="0"/>
        <w:kinsoku/>
        <w:wordWrap/>
        <w:overflowPunct/>
        <w:topLinePunct w:val="0"/>
        <w:bidi w:val="0"/>
        <w:snapToGrid/>
        <w:spacing w:line="570" w:lineRule="exact"/>
        <w:ind w:left="0" w:leftChars="0" w:right="0" w:rightChars="0" w:firstLine="640" w:firstLineChars="200"/>
        <w:jc w:val="both"/>
        <w:textAlignment w:val="auto"/>
        <w:outlineLvl w:val="9"/>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（七）工业信息化主管部门负责民爆、军工、民机、民船等行业的用气监管，督促加强用气管理，落实安全防范措施；</w:t>
      </w:r>
    </w:p>
    <w:p>
      <w:pPr>
        <w:keepNext w:val="0"/>
        <w:keepLines w:val="0"/>
        <w:pageBreakBefore w:val="0"/>
        <w:widowControl w:val="0"/>
        <w:kinsoku/>
        <w:wordWrap/>
        <w:overflowPunct/>
        <w:topLinePunct w:val="0"/>
        <w:bidi w:val="0"/>
        <w:snapToGrid/>
        <w:spacing w:line="570" w:lineRule="exact"/>
        <w:ind w:left="0" w:leftChars="0" w:right="0" w:rightChars="0" w:firstLine="640" w:firstLineChars="200"/>
        <w:jc w:val="both"/>
        <w:textAlignment w:val="auto"/>
        <w:outlineLvl w:val="9"/>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（八）自然资源主管部门负责统筹保障城镇燃气用地工作，统筹城镇燃气建设场（站）的规划、选址工作，对燃气工程规划实施监督管理；</w:t>
      </w:r>
    </w:p>
    <w:p>
      <w:pPr>
        <w:keepNext w:val="0"/>
        <w:keepLines w:val="0"/>
        <w:pageBreakBefore w:val="0"/>
        <w:widowControl w:val="0"/>
        <w:kinsoku/>
        <w:wordWrap/>
        <w:overflowPunct/>
        <w:topLinePunct w:val="0"/>
        <w:bidi w:val="0"/>
        <w:snapToGrid/>
        <w:spacing w:line="570" w:lineRule="exact"/>
        <w:ind w:left="0" w:leftChars="0" w:right="0" w:rightChars="0" w:firstLine="640" w:firstLineChars="200"/>
        <w:jc w:val="both"/>
        <w:textAlignment w:val="auto"/>
        <w:outlineLvl w:val="9"/>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（九）住房城乡建设主管部门负责对城镇燃气建设工程项目的质量安全监管、消防设计审查和消防验收（备案）、施工许可管理和竣工验收备案工作；</w:t>
      </w:r>
    </w:p>
    <w:p>
      <w:pPr>
        <w:keepNext w:val="0"/>
        <w:keepLines w:val="0"/>
        <w:pageBreakBefore w:val="0"/>
        <w:widowControl w:val="0"/>
        <w:kinsoku/>
        <w:wordWrap/>
        <w:overflowPunct/>
        <w:topLinePunct w:val="0"/>
        <w:bidi w:val="0"/>
        <w:snapToGrid/>
        <w:spacing w:line="570" w:lineRule="exact"/>
        <w:ind w:left="0" w:leftChars="0" w:right="0" w:rightChars="0" w:firstLine="640" w:firstLineChars="200"/>
        <w:jc w:val="both"/>
        <w:textAlignment w:val="auto"/>
        <w:outlineLvl w:val="9"/>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（十）商务主管部门配合有关部门督促使用瓶装液化石油气的餐饮经营者加强安全管理，落实安全防范措施；</w:t>
      </w:r>
    </w:p>
    <w:p>
      <w:pPr>
        <w:keepNext w:val="0"/>
        <w:keepLines w:val="0"/>
        <w:pageBreakBefore w:val="0"/>
        <w:widowControl w:val="0"/>
        <w:kinsoku/>
        <w:wordWrap/>
        <w:overflowPunct/>
        <w:topLinePunct w:val="0"/>
        <w:bidi w:val="0"/>
        <w:snapToGrid/>
        <w:spacing w:line="570" w:lineRule="exact"/>
        <w:ind w:left="0" w:leftChars="0" w:right="0" w:rightChars="0" w:firstLine="665"/>
        <w:jc w:val="both"/>
        <w:textAlignment w:val="auto"/>
        <w:outlineLvl w:val="9"/>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（十一）其他有关部门按照各自职责，共同做好燃气管理工作。</w:t>
      </w:r>
    </w:p>
    <w:p>
      <w:pPr>
        <w:keepNext w:val="0"/>
        <w:keepLines w:val="0"/>
        <w:pageBreakBefore w:val="0"/>
        <w:widowControl w:val="0"/>
        <w:kinsoku/>
        <w:wordWrap/>
        <w:overflowPunct/>
        <w:topLinePunct w:val="0"/>
        <w:bidi w:val="0"/>
        <w:snapToGrid/>
        <w:spacing w:line="570" w:lineRule="exact"/>
        <w:ind w:left="0" w:leftChars="0" w:right="0" w:rightChars="0" w:firstLine="665"/>
        <w:jc w:val="both"/>
        <w:textAlignment w:val="auto"/>
        <w:outlineLvl w:val="9"/>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b/>
          <w:bCs/>
          <w:color w:val="auto"/>
          <w:sz w:val="32"/>
          <w:szCs w:val="32"/>
          <w:highlight w:val="none"/>
        </w:rPr>
        <w:t>第</w:t>
      </w:r>
      <w:r>
        <w:rPr>
          <w:rFonts w:hint="eastAsia" w:ascii="仿宋_GB2312" w:hAnsi="仿宋_GB2312" w:eastAsia="仿宋_GB2312" w:cs="仿宋_GB2312"/>
          <w:b/>
          <w:bCs/>
          <w:color w:val="auto"/>
          <w:sz w:val="32"/>
          <w:szCs w:val="32"/>
          <w:highlight w:val="none"/>
          <w:lang w:val="en-US" w:eastAsia="zh-CN"/>
        </w:rPr>
        <w:t>二十五</w:t>
      </w:r>
      <w:r>
        <w:rPr>
          <w:rFonts w:hint="eastAsia" w:ascii="仿宋_GB2312" w:hAnsi="仿宋_GB2312" w:eastAsia="仿宋_GB2312" w:cs="仿宋_GB2312"/>
          <w:b/>
          <w:bCs/>
          <w:color w:val="auto"/>
          <w:sz w:val="32"/>
          <w:szCs w:val="32"/>
          <w:highlight w:val="none"/>
        </w:rPr>
        <w:t>条</w:t>
      </w:r>
      <w:r>
        <w:rPr>
          <w:rFonts w:hint="eastAsia" w:ascii="仿宋_GB2312" w:hAnsi="仿宋_GB2312" w:eastAsia="仿宋_GB2312" w:cs="仿宋_GB2312"/>
          <w:color w:val="auto"/>
          <w:sz w:val="32"/>
          <w:szCs w:val="32"/>
          <w:highlight w:val="none"/>
          <w:lang w:val="en-US" w:eastAsia="zh-CN"/>
        </w:rPr>
        <w:t xml:space="preserve"> 【</w:t>
      </w:r>
      <w:r>
        <w:rPr>
          <w:rFonts w:hint="eastAsia" w:ascii="楷体_GB2312" w:hAnsi="楷体_GB2312" w:eastAsia="楷体_GB2312" w:cs="楷体_GB2312"/>
          <w:b/>
          <w:bCs/>
          <w:color w:val="auto"/>
          <w:kern w:val="2"/>
          <w:sz w:val="32"/>
          <w:szCs w:val="32"/>
          <w:highlight w:val="none"/>
          <w:lang w:val="en-US" w:eastAsia="zh-CN" w:bidi="ar-SA"/>
        </w:rPr>
        <w:t>燃气安全执法保障</w:t>
      </w:r>
      <w:r>
        <w:rPr>
          <w:rFonts w:hint="eastAsia" w:ascii="仿宋_GB2312" w:hAnsi="仿宋_GB2312" w:eastAsia="仿宋_GB2312" w:cs="仿宋_GB2312"/>
          <w:color w:val="auto"/>
          <w:sz w:val="32"/>
          <w:szCs w:val="32"/>
          <w:highlight w:val="none"/>
          <w:lang w:val="en-US" w:eastAsia="zh-CN"/>
        </w:rPr>
        <w:t>】城市管理部门</w:t>
      </w:r>
      <w:r>
        <w:rPr>
          <w:rFonts w:hint="eastAsia" w:ascii="仿宋_GB2312" w:hAnsi="仿宋_GB2312" w:eastAsia="仿宋_GB2312" w:cs="仿宋_GB2312"/>
          <w:color w:val="auto"/>
          <w:sz w:val="32"/>
          <w:szCs w:val="32"/>
          <w:highlight w:val="none"/>
          <w:lang w:eastAsia="zh-CN"/>
        </w:rPr>
        <w:t>和</w:t>
      </w:r>
      <w:r>
        <w:rPr>
          <w:rFonts w:hint="eastAsia" w:ascii="仿宋_GB2312" w:hAnsi="仿宋_GB2312" w:eastAsia="仿宋_GB2312" w:cs="仿宋_GB2312"/>
          <w:color w:val="auto"/>
          <w:sz w:val="32"/>
          <w:szCs w:val="32"/>
          <w:highlight w:val="none"/>
        </w:rPr>
        <w:t>其他有关部门实施</w:t>
      </w:r>
      <w:r>
        <w:rPr>
          <w:rFonts w:hint="eastAsia" w:ascii="仿宋_GB2312" w:hAnsi="仿宋_GB2312" w:eastAsia="仿宋_GB2312" w:cs="仿宋_GB2312"/>
          <w:color w:val="auto"/>
          <w:sz w:val="32"/>
          <w:szCs w:val="32"/>
          <w:highlight w:val="none"/>
          <w:lang w:val="en-US" w:eastAsia="zh-CN"/>
        </w:rPr>
        <w:t>燃气</w:t>
      </w:r>
      <w:r>
        <w:rPr>
          <w:rFonts w:hint="eastAsia" w:ascii="仿宋_GB2312" w:hAnsi="仿宋_GB2312" w:eastAsia="仿宋_GB2312" w:cs="仿宋_GB2312"/>
          <w:color w:val="auto"/>
          <w:sz w:val="32"/>
          <w:szCs w:val="32"/>
          <w:highlight w:val="none"/>
        </w:rPr>
        <w:t>监督检查时，</w:t>
      </w:r>
      <w:r>
        <w:rPr>
          <w:rFonts w:hint="eastAsia" w:ascii="仿宋_GB2312" w:hAnsi="仿宋_GB2312" w:eastAsia="仿宋_GB2312" w:cs="仿宋_GB2312"/>
          <w:color w:val="auto"/>
          <w:sz w:val="32"/>
          <w:szCs w:val="32"/>
          <w:highlight w:val="none"/>
          <w:lang w:val="en-US" w:eastAsia="zh-CN"/>
        </w:rPr>
        <w:t>有权</w:t>
      </w:r>
      <w:r>
        <w:rPr>
          <w:rFonts w:hint="eastAsia" w:ascii="仿宋_GB2312" w:hAnsi="仿宋_GB2312" w:eastAsia="仿宋_GB2312" w:cs="仿宋_GB2312"/>
          <w:color w:val="auto"/>
          <w:sz w:val="32"/>
          <w:szCs w:val="32"/>
          <w:highlight w:val="none"/>
        </w:rPr>
        <w:t>采取下列措施：</w:t>
      </w:r>
    </w:p>
    <w:p>
      <w:pPr>
        <w:keepNext w:val="0"/>
        <w:keepLines w:val="0"/>
        <w:pageBreakBefore w:val="0"/>
        <w:widowControl w:val="0"/>
        <w:kinsoku/>
        <w:wordWrap/>
        <w:overflowPunct/>
        <w:topLinePunct w:val="0"/>
        <w:bidi w:val="0"/>
        <w:snapToGrid/>
        <w:spacing w:line="570" w:lineRule="exact"/>
        <w:ind w:left="0" w:leftChars="0" w:right="0" w:rightChars="0" w:firstLine="665"/>
        <w:jc w:val="both"/>
        <w:textAlignment w:val="auto"/>
        <w:outlineLvl w:val="9"/>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（一）进入</w:t>
      </w:r>
      <w:r>
        <w:rPr>
          <w:rFonts w:hint="eastAsia" w:ascii="仿宋_GB2312" w:hAnsi="仿宋_GB2312" w:eastAsia="仿宋_GB2312" w:cs="仿宋_GB2312"/>
          <w:color w:val="auto"/>
          <w:sz w:val="32"/>
          <w:szCs w:val="32"/>
          <w:highlight w:val="none"/>
          <w:lang w:val="en-US" w:eastAsia="zh-CN"/>
        </w:rPr>
        <w:t>现场</w:t>
      </w:r>
      <w:r>
        <w:rPr>
          <w:rFonts w:hint="eastAsia" w:ascii="仿宋_GB2312" w:hAnsi="仿宋_GB2312" w:eastAsia="仿宋_GB2312" w:cs="仿宋_GB2312"/>
          <w:color w:val="auto"/>
          <w:sz w:val="32"/>
          <w:szCs w:val="32"/>
          <w:highlight w:val="none"/>
        </w:rPr>
        <w:t>检查</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查阅、复制有关文件和资料；</w:t>
      </w:r>
    </w:p>
    <w:p>
      <w:pPr>
        <w:keepNext w:val="0"/>
        <w:keepLines w:val="0"/>
        <w:pageBreakBefore w:val="0"/>
        <w:widowControl w:val="0"/>
        <w:kinsoku/>
        <w:wordWrap/>
        <w:overflowPunct/>
        <w:topLinePunct w:val="0"/>
        <w:bidi w:val="0"/>
        <w:snapToGrid/>
        <w:spacing w:line="570" w:lineRule="exact"/>
        <w:ind w:left="0" w:leftChars="0" w:right="0" w:rightChars="0" w:firstLine="665"/>
        <w:jc w:val="both"/>
        <w:textAlignment w:val="auto"/>
        <w:outlineLvl w:val="9"/>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（二）</w:t>
      </w:r>
      <w:r>
        <w:rPr>
          <w:rFonts w:hint="eastAsia" w:ascii="仿宋_GB2312" w:hAnsi="仿宋_GB2312" w:eastAsia="仿宋_GB2312" w:cs="仿宋_GB2312"/>
          <w:color w:val="auto"/>
          <w:sz w:val="32"/>
          <w:szCs w:val="32"/>
          <w:highlight w:val="none"/>
          <w:lang w:eastAsia="zh-CN"/>
        </w:rPr>
        <w:t>询问相关人员，</w:t>
      </w:r>
      <w:r>
        <w:rPr>
          <w:rFonts w:hint="eastAsia" w:ascii="仿宋_GB2312" w:hAnsi="仿宋_GB2312" w:eastAsia="仿宋_GB2312" w:cs="仿宋_GB2312"/>
          <w:color w:val="auto"/>
          <w:sz w:val="32"/>
          <w:szCs w:val="32"/>
          <w:highlight w:val="none"/>
        </w:rPr>
        <w:t>要求被检查的单位和个人就有关问题作出说明</w:t>
      </w:r>
      <w:r>
        <w:rPr>
          <w:rFonts w:hint="eastAsia" w:ascii="仿宋_GB2312" w:hAnsi="仿宋_GB2312" w:eastAsia="仿宋_GB2312" w:cs="仿宋_GB2312"/>
          <w:color w:val="auto"/>
          <w:sz w:val="32"/>
          <w:szCs w:val="32"/>
          <w:highlight w:val="none"/>
          <w:lang w:eastAsia="zh-CN"/>
        </w:rPr>
        <w:t>，制作笔录</w:t>
      </w:r>
      <w:r>
        <w:rPr>
          <w:rFonts w:hint="eastAsia" w:ascii="仿宋_GB2312" w:hAnsi="仿宋_GB2312" w:eastAsia="仿宋_GB2312" w:cs="仿宋_GB2312"/>
          <w:color w:val="auto"/>
          <w:sz w:val="32"/>
          <w:szCs w:val="32"/>
          <w:highlight w:val="none"/>
        </w:rPr>
        <w:t>；</w:t>
      </w:r>
    </w:p>
    <w:p>
      <w:pPr>
        <w:keepNext w:val="0"/>
        <w:keepLines w:val="0"/>
        <w:pageBreakBefore w:val="0"/>
        <w:widowControl w:val="0"/>
        <w:kinsoku/>
        <w:wordWrap/>
        <w:overflowPunct/>
        <w:topLinePunct w:val="0"/>
        <w:bidi w:val="0"/>
        <w:snapToGrid/>
        <w:spacing w:line="570" w:lineRule="exact"/>
        <w:ind w:left="0" w:leftChars="0" w:right="0" w:rightChars="0" w:firstLine="665"/>
        <w:jc w:val="both"/>
        <w:textAlignment w:val="auto"/>
        <w:outlineLvl w:val="9"/>
        <w:rPr>
          <w:rFonts w:hint="eastAsia" w:ascii="仿宋_GB2312" w:hAnsi="仿宋_GB2312" w:eastAsia="仿宋_GB2312" w:cs="仿宋_GB2312"/>
          <w:color w:val="auto"/>
          <w:sz w:val="32"/>
          <w:szCs w:val="32"/>
          <w:highlight w:val="none"/>
          <w:lang w:eastAsia="zh-CN"/>
        </w:rPr>
      </w:pP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lang w:val="en-US" w:eastAsia="zh-CN"/>
        </w:rPr>
        <w:t>三</w:t>
      </w:r>
      <w:r>
        <w:rPr>
          <w:rFonts w:hint="eastAsia" w:ascii="仿宋_GB2312" w:hAnsi="仿宋_GB2312" w:eastAsia="仿宋_GB2312" w:cs="仿宋_GB2312"/>
          <w:color w:val="auto"/>
          <w:sz w:val="32"/>
          <w:szCs w:val="32"/>
          <w:highlight w:val="none"/>
          <w:lang w:eastAsia="zh-CN"/>
        </w:rPr>
        <w:t>）对检查中发现的违法违规行为，当场予以纠正或者要求限期改正；</w:t>
      </w:r>
    </w:p>
    <w:p>
      <w:pPr>
        <w:keepNext w:val="0"/>
        <w:keepLines w:val="0"/>
        <w:pageBreakBefore w:val="0"/>
        <w:widowControl w:val="0"/>
        <w:kinsoku/>
        <w:wordWrap/>
        <w:overflowPunct/>
        <w:topLinePunct w:val="0"/>
        <w:bidi w:val="0"/>
        <w:snapToGrid/>
        <w:spacing w:line="570" w:lineRule="exact"/>
        <w:ind w:left="0" w:leftChars="0" w:right="0" w:rightChars="0" w:firstLine="665"/>
        <w:jc w:val="both"/>
        <w:textAlignment w:val="auto"/>
        <w:outlineLvl w:val="9"/>
        <w:rPr>
          <w:rFonts w:hint="eastAsia" w:ascii="仿宋_GB2312" w:hAnsi="仿宋_GB2312" w:eastAsia="仿宋_GB2312" w:cs="仿宋_GB2312"/>
          <w:color w:val="auto"/>
          <w:sz w:val="32"/>
          <w:szCs w:val="32"/>
          <w:highlight w:val="none"/>
          <w:lang w:eastAsia="zh-CN"/>
        </w:rPr>
      </w:pP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lang w:val="en-US" w:eastAsia="zh-CN"/>
        </w:rPr>
        <w:t>四</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lang w:val="en-US" w:eastAsia="zh-CN"/>
        </w:rPr>
        <w:t>扣押</w:t>
      </w:r>
      <w:r>
        <w:rPr>
          <w:rFonts w:hint="eastAsia" w:ascii="仿宋_GB2312" w:hAnsi="仿宋_GB2312" w:eastAsia="仿宋_GB2312" w:cs="仿宋_GB2312"/>
          <w:color w:val="auto"/>
          <w:sz w:val="32"/>
          <w:szCs w:val="32"/>
          <w:highlight w:val="none"/>
          <w:lang w:eastAsia="zh-CN"/>
        </w:rPr>
        <w:t>违法使用的气瓶；</w:t>
      </w:r>
    </w:p>
    <w:p>
      <w:pPr>
        <w:keepNext w:val="0"/>
        <w:keepLines w:val="0"/>
        <w:pageBreakBefore w:val="0"/>
        <w:widowControl w:val="0"/>
        <w:kinsoku/>
        <w:wordWrap/>
        <w:overflowPunct/>
        <w:topLinePunct w:val="0"/>
        <w:bidi w:val="0"/>
        <w:snapToGrid/>
        <w:spacing w:line="570" w:lineRule="exact"/>
        <w:ind w:left="0" w:leftChars="0" w:right="0" w:rightChars="0" w:firstLine="665"/>
        <w:jc w:val="both"/>
        <w:textAlignment w:val="auto"/>
        <w:outlineLvl w:val="9"/>
        <w:rPr>
          <w:rFonts w:hint="eastAsia" w:ascii="仿宋_GB2312" w:hAnsi="仿宋_GB2312" w:eastAsia="仿宋_GB2312" w:cs="仿宋_GB2312"/>
          <w:color w:val="auto"/>
          <w:sz w:val="32"/>
          <w:szCs w:val="32"/>
          <w:highlight w:val="none"/>
          <w:lang w:eastAsia="zh-CN"/>
        </w:rPr>
      </w:pP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lang w:val="en-US" w:eastAsia="zh-CN"/>
        </w:rPr>
        <w:t>五</w:t>
      </w:r>
      <w:r>
        <w:rPr>
          <w:rFonts w:hint="eastAsia" w:ascii="仿宋_GB2312" w:hAnsi="仿宋_GB2312" w:eastAsia="仿宋_GB2312" w:cs="仿宋_GB2312"/>
          <w:color w:val="auto"/>
          <w:sz w:val="32"/>
          <w:szCs w:val="32"/>
          <w:highlight w:val="none"/>
          <w:lang w:eastAsia="zh-CN"/>
        </w:rPr>
        <w:t>）法律、法规规定的其他措施。</w:t>
      </w:r>
    </w:p>
    <w:p>
      <w:pPr>
        <w:pStyle w:val="13"/>
        <w:keepNext w:val="0"/>
        <w:keepLines w:val="0"/>
        <w:pageBreakBefore w:val="0"/>
        <w:widowControl w:val="0"/>
        <w:kinsoku/>
        <w:wordWrap/>
        <w:overflowPunct/>
        <w:topLinePunct w:val="0"/>
        <w:bidi w:val="0"/>
        <w:snapToGrid/>
        <w:spacing w:after="0" w:afterLines="0" w:line="570" w:lineRule="exact"/>
        <w:ind w:left="0" w:leftChars="0" w:right="0" w:rightChars="0" w:firstLine="640" w:firstLineChars="200"/>
        <w:jc w:val="both"/>
        <w:textAlignment w:val="auto"/>
        <w:outlineLvl w:val="9"/>
        <w:rPr>
          <w:rFonts w:hint="eastAsia" w:ascii="仿宋_GB2312" w:hAnsi="仿宋_GB2312" w:eastAsia="仿宋_GB2312" w:cs="仿宋_GB2312"/>
        </w:rPr>
      </w:pPr>
      <w:r>
        <w:rPr>
          <w:rFonts w:hint="eastAsia" w:ascii="仿宋_GB2312" w:hAnsi="仿宋_GB2312" w:eastAsia="仿宋_GB2312" w:cs="仿宋_GB2312"/>
          <w:color w:val="auto"/>
          <w:sz w:val="32"/>
          <w:szCs w:val="32"/>
          <w:highlight w:val="none"/>
        </w:rPr>
        <w:t>有关单位和个人对监督检查应当予以支持、配合，不得拒绝、阻扰。</w:t>
      </w:r>
    </w:p>
    <w:p>
      <w:pPr>
        <w:keepNext w:val="0"/>
        <w:keepLines w:val="0"/>
        <w:pageBreakBefore w:val="0"/>
        <w:widowControl w:val="0"/>
        <w:kinsoku/>
        <w:wordWrap/>
        <w:overflowPunct/>
        <w:topLinePunct w:val="0"/>
        <w:bidi w:val="0"/>
        <w:snapToGrid/>
        <w:spacing w:line="570" w:lineRule="exact"/>
        <w:ind w:left="0" w:leftChars="0" w:right="0" w:rightChars="0" w:firstLine="643" w:firstLineChars="200"/>
        <w:jc w:val="both"/>
        <w:textAlignment w:val="auto"/>
        <w:outlineLvl w:val="9"/>
        <w:rPr>
          <w:rFonts w:hint="eastAsia" w:ascii="仿宋_GB2312" w:hAnsi="仿宋_GB2312" w:eastAsia="仿宋_GB2312" w:cs="仿宋_GB2312"/>
          <w:b w:val="0"/>
          <w:bCs w:val="0"/>
          <w:color w:val="auto"/>
          <w:sz w:val="32"/>
          <w:szCs w:val="32"/>
          <w:highlight w:val="none"/>
          <w:lang w:val="en-US" w:eastAsia="zh-CN"/>
        </w:rPr>
      </w:pPr>
      <w:r>
        <w:rPr>
          <w:rFonts w:hint="eastAsia" w:ascii="仿宋_GB2312" w:hAnsi="仿宋_GB2312" w:eastAsia="仿宋_GB2312" w:cs="仿宋_GB2312"/>
          <w:b/>
          <w:bCs/>
          <w:color w:val="auto"/>
          <w:sz w:val="32"/>
          <w:szCs w:val="32"/>
          <w:highlight w:val="none"/>
        </w:rPr>
        <w:t>第</w:t>
      </w:r>
      <w:r>
        <w:rPr>
          <w:rFonts w:hint="eastAsia" w:ascii="仿宋_GB2312" w:hAnsi="仿宋_GB2312" w:eastAsia="仿宋_GB2312" w:cs="仿宋_GB2312"/>
          <w:b/>
          <w:bCs/>
          <w:color w:val="auto"/>
          <w:sz w:val="32"/>
          <w:szCs w:val="32"/>
          <w:highlight w:val="none"/>
          <w:lang w:val="en-US" w:eastAsia="zh-CN"/>
        </w:rPr>
        <w:t>二十六</w:t>
      </w:r>
      <w:r>
        <w:rPr>
          <w:rFonts w:hint="eastAsia" w:ascii="仿宋_GB2312" w:hAnsi="仿宋_GB2312" w:eastAsia="仿宋_GB2312" w:cs="仿宋_GB2312"/>
          <w:b/>
          <w:bCs/>
          <w:color w:val="auto"/>
          <w:sz w:val="32"/>
          <w:szCs w:val="32"/>
          <w:highlight w:val="none"/>
        </w:rPr>
        <w:t>条</w:t>
      </w:r>
      <w:r>
        <w:rPr>
          <w:rFonts w:hint="eastAsia" w:ascii="仿宋_GB2312" w:hAnsi="仿宋_GB2312" w:eastAsia="仿宋_GB2312" w:cs="仿宋_GB2312"/>
          <w:color w:val="auto"/>
          <w:sz w:val="32"/>
          <w:szCs w:val="32"/>
          <w:highlight w:val="none"/>
          <w:lang w:val="en-US" w:eastAsia="zh-CN"/>
        </w:rPr>
        <w:t xml:space="preserve"> 【</w:t>
      </w:r>
      <w:r>
        <w:rPr>
          <w:rFonts w:hint="eastAsia" w:ascii="楷体_GB2312" w:hAnsi="楷体_GB2312" w:eastAsia="楷体_GB2312" w:cs="楷体_GB2312"/>
          <w:b/>
          <w:bCs/>
          <w:color w:val="auto"/>
          <w:kern w:val="2"/>
          <w:sz w:val="32"/>
          <w:szCs w:val="32"/>
          <w:highlight w:val="none"/>
          <w:lang w:val="en-US" w:eastAsia="zh-CN" w:bidi="ar-SA"/>
        </w:rPr>
        <w:t>燃气安全应急预案</w:t>
      </w:r>
      <w:r>
        <w:rPr>
          <w:rFonts w:hint="eastAsia" w:ascii="仿宋_GB2312" w:hAnsi="仿宋_GB2312" w:eastAsia="仿宋_GB2312" w:cs="仿宋_GB2312"/>
          <w:color w:val="auto"/>
          <w:sz w:val="32"/>
          <w:szCs w:val="32"/>
          <w:highlight w:val="none"/>
          <w:lang w:val="en-US" w:eastAsia="zh-CN"/>
        </w:rPr>
        <w:t>】</w:t>
      </w:r>
      <w:r>
        <w:rPr>
          <w:rFonts w:hint="eastAsia" w:ascii="仿宋_GB2312" w:hAnsi="仿宋_GB2312" w:eastAsia="仿宋_GB2312" w:cs="仿宋_GB2312"/>
          <w:b w:val="0"/>
          <w:bCs w:val="0"/>
          <w:color w:val="auto"/>
          <w:sz w:val="32"/>
          <w:szCs w:val="32"/>
          <w:highlight w:val="none"/>
          <w:lang w:val="en-US" w:eastAsia="zh-CN"/>
        </w:rPr>
        <w:t>市、县（市、区）人民政府城市管理部门应当会同有关部门制定燃气安全事故应急预案，报本级人民政府批准。</w:t>
      </w:r>
    </w:p>
    <w:p>
      <w:pPr>
        <w:keepNext w:val="0"/>
        <w:keepLines w:val="0"/>
        <w:pageBreakBefore w:val="0"/>
        <w:widowControl w:val="0"/>
        <w:kinsoku/>
        <w:wordWrap/>
        <w:overflowPunct/>
        <w:topLinePunct w:val="0"/>
        <w:bidi w:val="0"/>
        <w:snapToGrid/>
        <w:spacing w:line="570" w:lineRule="exact"/>
        <w:ind w:left="0" w:leftChars="0" w:right="0" w:rightChars="0" w:firstLine="640" w:firstLineChars="200"/>
        <w:jc w:val="both"/>
        <w:textAlignment w:val="auto"/>
        <w:outlineLvl w:val="9"/>
        <w:rPr>
          <w:rFonts w:hint="eastAsia" w:ascii="仿宋_GB2312" w:hAnsi="仿宋_GB2312" w:eastAsia="仿宋_GB2312" w:cs="仿宋_GB2312"/>
          <w:b w:val="0"/>
          <w:bCs w:val="0"/>
          <w:color w:val="auto"/>
          <w:sz w:val="32"/>
          <w:szCs w:val="32"/>
          <w:highlight w:val="none"/>
          <w:lang w:val="en-US" w:eastAsia="zh-CN"/>
        </w:rPr>
      </w:pPr>
      <w:r>
        <w:rPr>
          <w:rFonts w:hint="eastAsia" w:ascii="仿宋_GB2312" w:hAnsi="仿宋_GB2312" w:eastAsia="仿宋_GB2312" w:cs="仿宋_GB2312"/>
          <w:b w:val="0"/>
          <w:bCs w:val="0"/>
          <w:color w:val="auto"/>
          <w:sz w:val="32"/>
          <w:szCs w:val="32"/>
          <w:highlight w:val="none"/>
          <w:lang w:val="en-US" w:eastAsia="zh-CN"/>
        </w:rPr>
        <w:t>城市管理部门和应急管理、市场监督管理、交通运输、公安、消防救援等有关部门和机构应当建立健全燃气安全预警联动机制，整合信息资源，开展风险分析、评估和预测，对突发燃气事故做到及时报告、及时处置。</w:t>
      </w:r>
    </w:p>
    <w:p>
      <w:pPr>
        <w:keepNext w:val="0"/>
        <w:keepLines w:val="0"/>
        <w:pageBreakBefore w:val="0"/>
        <w:widowControl w:val="0"/>
        <w:kinsoku/>
        <w:wordWrap/>
        <w:overflowPunct/>
        <w:topLinePunct w:val="0"/>
        <w:bidi w:val="0"/>
        <w:snapToGrid/>
        <w:spacing w:line="570" w:lineRule="exact"/>
        <w:ind w:left="0" w:leftChars="0" w:right="0" w:rightChars="0" w:firstLine="643" w:firstLineChars="200"/>
        <w:jc w:val="both"/>
        <w:textAlignment w:val="auto"/>
        <w:outlineLvl w:val="9"/>
        <w:rPr>
          <w:rFonts w:hint="eastAsia" w:ascii="仿宋_GB2312" w:hAnsi="仿宋_GB2312" w:eastAsia="仿宋_GB2312" w:cs="仿宋_GB2312"/>
          <w:b w:val="0"/>
          <w:bCs w:val="0"/>
          <w:color w:val="auto"/>
          <w:sz w:val="32"/>
          <w:szCs w:val="32"/>
          <w:highlight w:val="none"/>
          <w:lang w:val="en-US" w:eastAsia="zh-CN"/>
        </w:rPr>
      </w:pPr>
      <w:r>
        <w:rPr>
          <w:rFonts w:hint="eastAsia" w:ascii="仿宋_GB2312" w:hAnsi="仿宋_GB2312" w:eastAsia="仿宋_GB2312" w:cs="仿宋_GB2312"/>
          <w:b/>
          <w:bCs/>
          <w:color w:val="auto"/>
          <w:sz w:val="32"/>
          <w:szCs w:val="32"/>
          <w:highlight w:val="none"/>
        </w:rPr>
        <w:t>第</w:t>
      </w:r>
      <w:r>
        <w:rPr>
          <w:rFonts w:hint="eastAsia" w:ascii="仿宋_GB2312" w:hAnsi="仿宋_GB2312" w:eastAsia="仿宋_GB2312" w:cs="仿宋_GB2312"/>
          <w:b/>
          <w:bCs/>
          <w:color w:val="auto"/>
          <w:sz w:val="32"/>
          <w:szCs w:val="32"/>
          <w:highlight w:val="none"/>
          <w:lang w:val="en-US" w:eastAsia="zh-CN"/>
        </w:rPr>
        <w:t>二十七</w:t>
      </w:r>
      <w:r>
        <w:rPr>
          <w:rFonts w:hint="eastAsia" w:ascii="仿宋_GB2312" w:hAnsi="仿宋_GB2312" w:eastAsia="仿宋_GB2312" w:cs="仿宋_GB2312"/>
          <w:b/>
          <w:bCs/>
          <w:color w:val="auto"/>
          <w:sz w:val="32"/>
          <w:szCs w:val="32"/>
          <w:highlight w:val="none"/>
        </w:rPr>
        <w:t>条</w:t>
      </w:r>
      <w:r>
        <w:rPr>
          <w:rFonts w:hint="eastAsia" w:ascii="仿宋_GB2312" w:hAnsi="仿宋_GB2312" w:eastAsia="仿宋_GB2312" w:cs="仿宋_GB2312"/>
          <w:b w:val="0"/>
          <w:bCs w:val="0"/>
          <w:color w:val="auto"/>
          <w:sz w:val="32"/>
          <w:szCs w:val="32"/>
          <w:highlight w:val="none"/>
          <w:lang w:val="en-US" w:eastAsia="zh-CN"/>
        </w:rPr>
        <w:t xml:space="preserve"> 【</w:t>
      </w:r>
      <w:r>
        <w:rPr>
          <w:rFonts w:hint="eastAsia" w:ascii="楷体_GB2312" w:hAnsi="楷体_GB2312" w:eastAsia="楷体_GB2312" w:cs="楷体_GB2312"/>
          <w:b/>
          <w:bCs/>
          <w:color w:val="auto"/>
          <w:kern w:val="2"/>
          <w:sz w:val="32"/>
          <w:szCs w:val="32"/>
          <w:highlight w:val="none"/>
          <w:lang w:val="en-US" w:eastAsia="zh-CN" w:bidi="ar-SA"/>
        </w:rPr>
        <w:t>燃气经营者安全管理责任</w:t>
      </w:r>
      <w:r>
        <w:rPr>
          <w:rFonts w:hint="eastAsia" w:ascii="仿宋_GB2312" w:hAnsi="仿宋_GB2312" w:eastAsia="仿宋_GB2312" w:cs="仿宋_GB2312"/>
          <w:b w:val="0"/>
          <w:bCs w:val="0"/>
          <w:color w:val="auto"/>
          <w:sz w:val="32"/>
          <w:szCs w:val="32"/>
          <w:highlight w:val="none"/>
          <w:lang w:val="en-US" w:eastAsia="zh-CN"/>
        </w:rPr>
        <w:t>】燃气经营者应当遵守有关安全生产的法律、法规，执行国家技术标准和安全管理规定，并履行下列安全管理责任：</w:t>
      </w:r>
    </w:p>
    <w:p>
      <w:pPr>
        <w:keepNext w:val="0"/>
        <w:keepLines w:val="0"/>
        <w:pageBreakBefore w:val="0"/>
        <w:widowControl w:val="0"/>
        <w:kinsoku/>
        <w:wordWrap/>
        <w:overflowPunct/>
        <w:topLinePunct w:val="0"/>
        <w:bidi w:val="0"/>
        <w:snapToGrid/>
        <w:spacing w:line="570" w:lineRule="exact"/>
        <w:ind w:left="0" w:leftChars="0" w:right="0" w:rightChars="0" w:firstLine="640" w:firstLineChars="200"/>
        <w:jc w:val="both"/>
        <w:textAlignment w:val="auto"/>
        <w:outlineLvl w:val="9"/>
        <w:rPr>
          <w:rFonts w:hint="eastAsia" w:ascii="仿宋_GB2312" w:hAnsi="仿宋_GB2312" w:eastAsia="仿宋_GB2312" w:cs="仿宋_GB2312"/>
          <w:b w:val="0"/>
          <w:bCs w:val="0"/>
          <w:color w:val="auto"/>
          <w:sz w:val="32"/>
          <w:szCs w:val="32"/>
          <w:highlight w:val="none"/>
          <w:lang w:val="en-US" w:eastAsia="zh-CN"/>
        </w:rPr>
      </w:pPr>
      <w:r>
        <w:rPr>
          <w:rFonts w:hint="eastAsia" w:ascii="仿宋_GB2312" w:hAnsi="仿宋_GB2312" w:eastAsia="仿宋_GB2312" w:cs="仿宋_GB2312"/>
          <w:b w:val="0"/>
          <w:bCs w:val="0"/>
          <w:color w:val="auto"/>
          <w:sz w:val="32"/>
          <w:szCs w:val="32"/>
          <w:highlight w:val="none"/>
          <w:lang w:val="en-US" w:eastAsia="zh-CN"/>
        </w:rPr>
        <w:t>（一）实行安全生产标准化建设，建立安全生产责任制度，健全安全评估和风险管理体系；</w:t>
      </w:r>
    </w:p>
    <w:p>
      <w:pPr>
        <w:keepNext w:val="0"/>
        <w:keepLines w:val="0"/>
        <w:pageBreakBefore w:val="0"/>
        <w:widowControl w:val="0"/>
        <w:kinsoku/>
        <w:wordWrap/>
        <w:overflowPunct/>
        <w:topLinePunct w:val="0"/>
        <w:bidi w:val="0"/>
        <w:snapToGrid/>
        <w:spacing w:line="570" w:lineRule="exact"/>
        <w:ind w:left="0" w:leftChars="0" w:right="0" w:rightChars="0" w:firstLine="640" w:firstLineChars="200"/>
        <w:jc w:val="both"/>
        <w:textAlignment w:val="auto"/>
        <w:outlineLvl w:val="9"/>
        <w:rPr>
          <w:rFonts w:hint="eastAsia" w:ascii="仿宋_GB2312" w:hAnsi="仿宋_GB2312" w:eastAsia="仿宋_GB2312" w:cs="仿宋_GB2312"/>
          <w:b w:val="0"/>
          <w:bCs w:val="0"/>
          <w:color w:val="auto"/>
          <w:sz w:val="32"/>
          <w:szCs w:val="32"/>
          <w:highlight w:val="none"/>
          <w:lang w:val="en-US" w:eastAsia="zh-CN"/>
        </w:rPr>
      </w:pPr>
      <w:r>
        <w:rPr>
          <w:rFonts w:hint="eastAsia" w:ascii="仿宋_GB2312" w:hAnsi="仿宋_GB2312" w:eastAsia="仿宋_GB2312" w:cs="仿宋_GB2312"/>
          <w:b w:val="0"/>
          <w:bCs w:val="0"/>
          <w:color w:val="auto"/>
          <w:sz w:val="32"/>
          <w:szCs w:val="32"/>
          <w:highlight w:val="none"/>
          <w:lang w:val="en-US" w:eastAsia="zh-CN"/>
        </w:rPr>
        <w:t>（二）制定燃气安全事故的应急预案，配备应急人员和必要的应急装备、器材，并定期组织演练；</w:t>
      </w:r>
    </w:p>
    <w:p>
      <w:pPr>
        <w:keepNext w:val="0"/>
        <w:keepLines w:val="0"/>
        <w:pageBreakBefore w:val="0"/>
        <w:widowControl w:val="0"/>
        <w:kinsoku/>
        <w:wordWrap/>
        <w:overflowPunct/>
        <w:topLinePunct w:val="0"/>
        <w:bidi w:val="0"/>
        <w:snapToGrid/>
        <w:spacing w:line="570" w:lineRule="exact"/>
        <w:ind w:left="0" w:leftChars="0" w:right="0" w:rightChars="0" w:firstLine="640" w:firstLineChars="200"/>
        <w:jc w:val="both"/>
        <w:textAlignment w:val="auto"/>
        <w:outlineLvl w:val="9"/>
        <w:rPr>
          <w:rFonts w:hint="eastAsia" w:ascii="仿宋_GB2312" w:hAnsi="仿宋_GB2312" w:eastAsia="仿宋_GB2312" w:cs="仿宋_GB2312"/>
          <w:b w:val="0"/>
          <w:bCs w:val="0"/>
          <w:color w:val="auto"/>
          <w:sz w:val="32"/>
          <w:szCs w:val="32"/>
          <w:highlight w:val="none"/>
          <w:lang w:val="en-US" w:eastAsia="zh-CN"/>
        </w:rPr>
      </w:pPr>
      <w:r>
        <w:rPr>
          <w:rFonts w:hint="eastAsia" w:ascii="仿宋_GB2312" w:hAnsi="仿宋_GB2312" w:eastAsia="仿宋_GB2312" w:cs="仿宋_GB2312"/>
          <w:b w:val="0"/>
          <w:bCs w:val="0"/>
          <w:color w:val="auto"/>
          <w:sz w:val="32"/>
          <w:szCs w:val="32"/>
          <w:highlight w:val="none"/>
          <w:lang w:val="en-US" w:eastAsia="zh-CN"/>
        </w:rPr>
        <w:t>（三）设立燃气设施的运行、维护和抢修部门，建立抢险队伍，配备专职安全管理人员，对从业人员进行安全生产教育和培训；</w:t>
      </w:r>
    </w:p>
    <w:p>
      <w:pPr>
        <w:keepNext w:val="0"/>
        <w:keepLines w:val="0"/>
        <w:pageBreakBefore w:val="0"/>
        <w:widowControl w:val="0"/>
        <w:kinsoku/>
        <w:wordWrap/>
        <w:overflowPunct/>
        <w:topLinePunct w:val="0"/>
        <w:bidi w:val="0"/>
        <w:snapToGrid/>
        <w:spacing w:line="570" w:lineRule="exact"/>
        <w:ind w:left="0" w:leftChars="0" w:right="0" w:rightChars="0" w:firstLine="640" w:firstLineChars="200"/>
        <w:jc w:val="both"/>
        <w:textAlignment w:val="auto"/>
        <w:outlineLvl w:val="9"/>
        <w:rPr>
          <w:rFonts w:hint="eastAsia" w:ascii="仿宋_GB2312" w:hAnsi="仿宋_GB2312" w:eastAsia="仿宋_GB2312" w:cs="仿宋_GB2312"/>
          <w:b w:val="0"/>
          <w:bCs w:val="0"/>
          <w:color w:val="auto"/>
          <w:sz w:val="32"/>
          <w:szCs w:val="32"/>
          <w:highlight w:val="none"/>
          <w:lang w:val="en-US" w:eastAsia="zh-CN"/>
        </w:rPr>
      </w:pPr>
      <w:r>
        <w:rPr>
          <w:rFonts w:hint="eastAsia" w:ascii="仿宋_GB2312" w:hAnsi="仿宋_GB2312" w:eastAsia="仿宋_GB2312" w:cs="仿宋_GB2312"/>
          <w:b w:val="0"/>
          <w:bCs w:val="0"/>
          <w:color w:val="auto"/>
          <w:sz w:val="32"/>
          <w:szCs w:val="32"/>
          <w:highlight w:val="none"/>
          <w:lang w:val="en-US" w:eastAsia="zh-CN"/>
        </w:rPr>
        <w:t>（四）向社会公布抢险抢修电话，实行二十四小时值班制度；</w:t>
      </w:r>
    </w:p>
    <w:p>
      <w:pPr>
        <w:keepNext w:val="0"/>
        <w:keepLines w:val="0"/>
        <w:pageBreakBefore w:val="0"/>
        <w:widowControl w:val="0"/>
        <w:kinsoku/>
        <w:wordWrap/>
        <w:overflowPunct/>
        <w:topLinePunct w:val="0"/>
        <w:bidi w:val="0"/>
        <w:snapToGrid/>
        <w:spacing w:line="570" w:lineRule="exact"/>
        <w:ind w:left="0" w:leftChars="0" w:right="0" w:rightChars="0" w:firstLine="640" w:firstLineChars="200"/>
        <w:jc w:val="both"/>
        <w:textAlignment w:val="auto"/>
        <w:outlineLvl w:val="9"/>
        <w:rPr>
          <w:rFonts w:hint="eastAsia" w:ascii="仿宋_GB2312" w:hAnsi="仿宋_GB2312" w:eastAsia="仿宋_GB2312" w:cs="仿宋_GB2312"/>
          <w:b w:val="0"/>
          <w:bCs w:val="0"/>
          <w:color w:val="auto"/>
          <w:sz w:val="32"/>
          <w:szCs w:val="32"/>
          <w:highlight w:val="none"/>
          <w:lang w:val="en-US" w:eastAsia="zh-CN"/>
        </w:rPr>
      </w:pPr>
      <w:r>
        <w:rPr>
          <w:rFonts w:hint="eastAsia" w:ascii="仿宋_GB2312" w:hAnsi="仿宋_GB2312" w:eastAsia="仿宋_GB2312" w:cs="仿宋_GB2312"/>
          <w:b w:val="0"/>
          <w:bCs w:val="0"/>
          <w:color w:val="auto"/>
          <w:sz w:val="32"/>
          <w:szCs w:val="32"/>
          <w:highlight w:val="none"/>
          <w:lang w:val="en-US" w:eastAsia="zh-CN"/>
        </w:rPr>
        <w:t>（五）按照规定设置燃气设施的保护装置和安全警示标志；储配站、门站、气化站、液化气站、加气站、调压站等场所应当安装使用视频监控系统；</w:t>
      </w:r>
    </w:p>
    <w:p>
      <w:pPr>
        <w:keepNext w:val="0"/>
        <w:keepLines w:val="0"/>
        <w:pageBreakBefore w:val="0"/>
        <w:widowControl w:val="0"/>
        <w:kinsoku/>
        <w:wordWrap/>
        <w:overflowPunct/>
        <w:topLinePunct w:val="0"/>
        <w:bidi w:val="0"/>
        <w:snapToGrid/>
        <w:spacing w:line="570" w:lineRule="exact"/>
        <w:ind w:left="0" w:leftChars="0" w:right="0" w:rightChars="0" w:firstLine="640" w:firstLineChars="200"/>
        <w:jc w:val="both"/>
        <w:textAlignment w:val="auto"/>
        <w:outlineLvl w:val="9"/>
        <w:rPr>
          <w:rFonts w:hint="eastAsia" w:ascii="仿宋_GB2312" w:hAnsi="仿宋_GB2312" w:eastAsia="仿宋_GB2312" w:cs="仿宋_GB2312"/>
          <w:b w:val="0"/>
          <w:bCs w:val="0"/>
          <w:color w:val="auto"/>
          <w:sz w:val="32"/>
          <w:szCs w:val="32"/>
          <w:highlight w:val="none"/>
          <w:lang w:val="en-US" w:eastAsia="zh-CN"/>
        </w:rPr>
      </w:pPr>
      <w:r>
        <w:rPr>
          <w:rFonts w:hint="eastAsia" w:ascii="仿宋_GB2312" w:hAnsi="仿宋_GB2312" w:eastAsia="仿宋_GB2312" w:cs="仿宋_GB2312"/>
          <w:b w:val="0"/>
          <w:bCs w:val="0"/>
          <w:color w:val="auto"/>
          <w:sz w:val="32"/>
          <w:szCs w:val="32"/>
          <w:highlight w:val="none"/>
          <w:lang w:val="en-US" w:eastAsia="zh-CN"/>
        </w:rPr>
        <w:t>（六）建立健全燃气设施监测、检查和养护制度，配备专业检测设备，运用物联网、互联网等信息技术手段，按照国家标准对燃气设施进行巡查、监测、维护、保养、检验、检修、更新改造，发现安全事故隐患的，及时进行处理。</w:t>
      </w:r>
    </w:p>
    <w:p>
      <w:pPr>
        <w:keepNext w:val="0"/>
        <w:keepLines w:val="0"/>
        <w:pageBreakBefore w:val="0"/>
        <w:widowControl w:val="0"/>
        <w:kinsoku/>
        <w:wordWrap/>
        <w:overflowPunct/>
        <w:topLinePunct w:val="0"/>
        <w:bidi w:val="0"/>
        <w:snapToGrid/>
        <w:spacing w:line="570" w:lineRule="exact"/>
        <w:ind w:left="0" w:leftChars="0" w:right="0" w:rightChars="0" w:firstLine="643" w:firstLineChars="200"/>
        <w:jc w:val="both"/>
        <w:textAlignment w:val="auto"/>
        <w:outlineLvl w:val="9"/>
        <w:rPr>
          <w:rFonts w:hint="eastAsia" w:ascii="仿宋_GB2312" w:hAnsi="仿宋_GB2312" w:eastAsia="仿宋_GB2312" w:cs="仿宋_GB2312"/>
          <w:b w:val="0"/>
          <w:bCs w:val="0"/>
          <w:color w:val="auto"/>
          <w:sz w:val="32"/>
          <w:szCs w:val="32"/>
          <w:highlight w:val="none"/>
          <w:lang w:val="en-US" w:eastAsia="zh-CN"/>
        </w:rPr>
      </w:pPr>
      <w:r>
        <w:rPr>
          <w:rFonts w:hint="eastAsia" w:ascii="仿宋_GB2312" w:hAnsi="仿宋_GB2312" w:eastAsia="仿宋_GB2312" w:cs="仿宋_GB2312"/>
          <w:b/>
          <w:bCs/>
          <w:color w:val="auto"/>
          <w:sz w:val="32"/>
          <w:szCs w:val="32"/>
          <w:highlight w:val="none"/>
          <w:lang w:eastAsia="zh-CN"/>
        </w:rPr>
        <w:t>第</w:t>
      </w:r>
      <w:r>
        <w:rPr>
          <w:rFonts w:hint="eastAsia" w:ascii="仿宋_GB2312" w:hAnsi="仿宋_GB2312" w:eastAsia="仿宋_GB2312" w:cs="仿宋_GB2312"/>
          <w:b/>
          <w:bCs/>
          <w:color w:val="auto"/>
          <w:sz w:val="32"/>
          <w:szCs w:val="32"/>
          <w:highlight w:val="none"/>
          <w:lang w:val="en-US" w:eastAsia="zh-CN"/>
        </w:rPr>
        <w:t>二十八条</w:t>
      </w:r>
      <w:r>
        <w:rPr>
          <w:rFonts w:hint="eastAsia" w:ascii="仿宋_GB2312" w:hAnsi="仿宋_GB2312" w:eastAsia="仿宋_GB2312" w:cs="仿宋_GB2312"/>
          <w:color w:val="auto"/>
          <w:sz w:val="32"/>
          <w:szCs w:val="32"/>
          <w:highlight w:val="none"/>
          <w:lang w:val="en-US" w:eastAsia="zh-CN"/>
        </w:rPr>
        <w:t xml:space="preserve"> 【</w:t>
      </w:r>
      <w:r>
        <w:rPr>
          <w:rFonts w:hint="eastAsia" w:ascii="楷体_GB2312" w:hAnsi="楷体_GB2312" w:eastAsia="楷体_GB2312" w:cs="楷体_GB2312"/>
          <w:b/>
          <w:bCs/>
          <w:color w:val="auto"/>
          <w:kern w:val="2"/>
          <w:sz w:val="32"/>
          <w:szCs w:val="32"/>
          <w:highlight w:val="none"/>
          <w:lang w:val="en-US" w:eastAsia="zh-CN" w:bidi="ar-SA"/>
        </w:rPr>
        <w:t>燃气安全抢险抢修</w:t>
      </w:r>
      <w:r>
        <w:rPr>
          <w:rFonts w:hint="eastAsia" w:ascii="仿宋_GB2312" w:hAnsi="仿宋_GB2312" w:eastAsia="仿宋_GB2312" w:cs="仿宋_GB2312"/>
          <w:color w:val="auto"/>
          <w:sz w:val="32"/>
          <w:szCs w:val="32"/>
          <w:highlight w:val="none"/>
          <w:lang w:val="en-US" w:eastAsia="zh-CN"/>
        </w:rPr>
        <w:t>】</w:t>
      </w:r>
      <w:r>
        <w:rPr>
          <w:rFonts w:hint="eastAsia" w:ascii="仿宋_GB2312" w:hAnsi="仿宋_GB2312" w:eastAsia="仿宋_GB2312" w:cs="仿宋_GB2312"/>
          <w:b w:val="0"/>
          <w:bCs w:val="0"/>
          <w:color w:val="auto"/>
          <w:sz w:val="32"/>
          <w:szCs w:val="32"/>
          <w:highlight w:val="none"/>
          <w:lang w:val="en-US" w:eastAsia="zh-CN"/>
        </w:rPr>
        <w:t>任何单位和个人对燃气安全事故隐患和妨害燃气安全违法行为，</w:t>
      </w:r>
      <w:r>
        <w:rPr>
          <w:rFonts w:hint="eastAsia" w:ascii="仿宋" w:hAnsi="仿宋" w:eastAsia="仿宋_GB2312" w:cs="仿宋"/>
          <w:b w:val="0"/>
          <w:bCs w:val="0"/>
          <w:color w:val="auto"/>
          <w:sz w:val="32"/>
          <w:szCs w:val="32"/>
          <w:highlight w:val="none"/>
          <w:lang w:val="en-US" w:eastAsia="zh-CN"/>
        </w:rPr>
        <w:t>有权向城市管理、消防救援等有关部门和机构报告或者举报。</w:t>
      </w:r>
    </w:p>
    <w:p>
      <w:pPr>
        <w:keepNext w:val="0"/>
        <w:keepLines w:val="0"/>
        <w:pageBreakBefore w:val="0"/>
        <w:widowControl w:val="0"/>
        <w:kinsoku/>
        <w:wordWrap/>
        <w:overflowPunct/>
        <w:topLinePunct w:val="0"/>
        <w:bidi w:val="0"/>
        <w:snapToGrid/>
        <w:spacing w:line="570" w:lineRule="exact"/>
        <w:ind w:left="0" w:leftChars="0" w:right="0" w:rightChars="0" w:firstLine="640" w:firstLineChars="200"/>
        <w:jc w:val="both"/>
        <w:textAlignment w:val="auto"/>
        <w:outlineLvl w:val="9"/>
        <w:rPr>
          <w:rFonts w:hint="eastAsia" w:ascii="仿宋_GB2312" w:hAnsi="仿宋_GB2312" w:eastAsia="仿宋_GB2312" w:cs="仿宋_GB2312"/>
          <w:b w:val="0"/>
          <w:bCs w:val="0"/>
          <w:color w:val="auto"/>
          <w:sz w:val="32"/>
          <w:szCs w:val="32"/>
          <w:highlight w:val="none"/>
          <w:lang w:val="en-US" w:eastAsia="zh-CN"/>
        </w:rPr>
      </w:pPr>
      <w:r>
        <w:rPr>
          <w:rFonts w:hint="eastAsia" w:ascii="仿宋_GB2312" w:hAnsi="仿宋_GB2312" w:eastAsia="仿宋_GB2312" w:cs="仿宋_GB2312"/>
          <w:b w:val="0"/>
          <w:bCs w:val="0"/>
          <w:color w:val="auto"/>
          <w:sz w:val="32"/>
          <w:szCs w:val="32"/>
          <w:highlight w:val="none"/>
          <w:lang w:val="en-US" w:eastAsia="zh-CN"/>
        </w:rPr>
        <w:t>村（居）民委员会发现其所在区域内的生产经营单位存在事故隐患或者妨害燃气安全违法行为时，应当向当地人民政府或者有关部门报告。</w:t>
      </w:r>
    </w:p>
    <w:p>
      <w:pPr>
        <w:keepNext w:val="0"/>
        <w:keepLines w:val="0"/>
        <w:pageBreakBefore w:val="0"/>
        <w:widowControl w:val="0"/>
        <w:kinsoku/>
        <w:wordWrap/>
        <w:overflowPunct/>
        <w:topLinePunct w:val="0"/>
        <w:bidi w:val="0"/>
        <w:snapToGrid/>
        <w:spacing w:line="570" w:lineRule="exact"/>
        <w:ind w:left="0" w:leftChars="0" w:right="0" w:rightChars="0" w:firstLine="640" w:firstLineChars="200"/>
        <w:jc w:val="both"/>
        <w:textAlignment w:val="auto"/>
        <w:outlineLvl w:val="9"/>
        <w:rPr>
          <w:rFonts w:hint="eastAsia" w:ascii="仿宋_GB2312" w:hAnsi="仿宋_GB2312" w:eastAsia="仿宋_GB2312" w:cs="仿宋_GB2312"/>
          <w:color w:val="auto"/>
          <w:sz w:val="32"/>
          <w:szCs w:val="32"/>
          <w:highlight w:val="none"/>
          <w:lang w:eastAsia="zh-CN"/>
        </w:rPr>
      </w:pPr>
      <w:r>
        <w:rPr>
          <w:rFonts w:hint="eastAsia" w:ascii="仿宋_GB2312" w:hAnsi="仿宋_GB2312" w:eastAsia="仿宋_GB2312" w:cs="仿宋_GB2312"/>
          <w:b w:val="0"/>
          <w:bCs w:val="0"/>
          <w:color w:val="auto"/>
          <w:sz w:val="32"/>
          <w:szCs w:val="32"/>
          <w:highlight w:val="none"/>
          <w:lang w:val="en-US" w:eastAsia="zh-CN"/>
        </w:rPr>
        <w:t>燃气经营者接到安全隐患报告应当立即派出专</w:t>
      </w:r>
      <w:r>
        <w:rPr>
          <w:rFonts w:hint="eastAsia" w:ascii="仿宋_GB2312" w:hAnsi="仿宋_GB2312" w:eastAsia="仿宋_GB2312" w:cs="仿宋_GB2312"/>
          <w:color w:val="auto"/>
          <w:sz w:val="32"/>
          <w:szCs w:val="32"/>
          <w:highlight w:val="none"/>
        </w:rPr>
        <w:t>业技术人员和抢险抢修人员及时到达现场实施抢险抢修作业或者排查鉴定安全隐患。经现场排查鉴定的安全隐患属于一般维修的，应当在二十四小时内派出维修人员维修。燃气经营</w:t>
      </w:r>
      <w:r>
        <w:rPr>
          <w:rFonts w:hint="eastAsia" w:ascii="仿宋_GB2312" w:hAnsi="仿宋_GB2312" w:eastAsia="仿宋_GB2312" w:cs="仿宋_GB2312"/>
          <w:color w:val="auto"/>
          <w:sz w:val="32"/>
          <w:szCs w:val="32"/>
          <w:highlight w:val="none"/>
          <w:lang w:val="en-US" w:eastAsia="zh-CN"/>
        </w:rPr>
        <w:t>者</w:t>
      </w:r>
      <w:r>
        <w:rPr>
          <w:rFonts w:hint="eastAsia" w:ascii="仿宋_GB2312" w:hAnsi="仿宋_GB2312" w:eastAsia="仿宋_GB2312" w:cs="仿宋_GB2312"/>
          <w:color w:val="auto"/>
          <w:sz w:val="32"/>
          <w:szCs w:val="32"/>
          <w:highlight w:val="none"/>
        </w:rPr>
        <w:t>未能及时到达现场处置事故或者排查鉴定安全隐患的，用户可以向</w:t>
      </w:r>
      <w:r>
        <w:rPr>
          <w:rFonts w:hint="eastAsia" w:ascii="仿宋_GB2312" w:hAnsi="仿宋_GB2312" w:eastAsia="仿宋_GB2312" w:cs="仿宋_GB2312"/>
          <w:color w:val="auto"/>
          <w:sz w:val="32"/>
          <w:szCs w:val="32"/>
          <w:highlight w:val="none"/>
          <w:lang w:val="en-US" w:eastAsia="zh-CN"/>
        </w:rPr>
        <w:t>城市管理部门</w:t>
      </w:r>
      <w:r>
        <w:rPr>
          <w:rFonts w:hint="eastAsia" w:ascii="仿宋_GB2312" w:hAnsi="仿宋_GB2312" w:eastAsia="仿宋_GB2312" w:cs="仿宋_GB2312"/>
          <w:color w:val="auto"/>
          <w:sz w:val="32"/>
          <w:szCs w:val="32"/>
          <w:highlight w:val="none"/>
        </w:rPr>
        <w:t>投诉举报。</w:t>
      </w:r>
    </w:p>
    <w:p>
      <w:pPr>
        <w:keepNext w:val="0"/>
        <w:keepLines w:val="0"/>
        <w:pageBreakBefore w:val="0"/>
        <w:widowControl w:val="0"/>
        <w:kinsoku/>
        <w:wordWrap/>
        <w:overflowPunct/>
        <w:topLinePunct w:val="0"/>
        <w:bidi w:val="0"/>
        <w:snapToGrid/>
        <w:spacing w:line="570" w:lineRule="exact"/>
        <w:ind w:left="0" w:leftChars="0" w:right="0" w:rightChars="0" w:firstLine="640" w:firstLineChars="200"/>
        <w:jc w:val="both"/>
        <w:textAlignment w:val="auto"/>
        <w:outlineLvl w:val="9"/>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燃气经营</w:t>
      </w:r>
      <w:r>
        <w:rPr>
          <w:rFonts w:hint="eastAsia" w:ascii="仿宋_GB2312" w:hAnsi="仿宋_GB2312" w:eastAsia="仿宋_GB2312" w:cs="仿宋_GB2312"/>
          <w:color w:val="auto"/>
          <w:sz w:val="32"/>
          <w:szCs w:val="32"/>
          <w:highlight w:val="none"/>
          <w:lang w:val="en-US" w:eastAsia="zh-CN"/>
        </w:rPr>
        <w:t>者</w:t>
      </w:r>
      <w:r>
        <w:rPr>
          <w:rFonts w:hint="eastAsia" w:ascii="仿宋_GB2312" w:hAnsi="仿宋_GB2312" w:eastAsia="仿宋_GB2312" w:cs="仿宋_GB2312"/>
          <w:color w:val="auto"/>
          <w:sz w:val="32"/>
          <w:szCs w:val="32"/>
          <w:highlight w:val="none"/>
        </w:rPr>
        <w:t>应当在接到燃气泄漏或者可能因燃气泄漏引发火灾、爆炸等事故的报告后，</w:t>
      </w:r>
      <w:r>
        <w:rPr>
          <w:rFonts w:hint="eastAsia" w:ascii="仿宋" w:hAnsi="仿宋" w:eastAsia="仿宋_GB2312" w:cs="仿宋"/>
          <w:color w:val="auto"/>
          <w:sz w:val="32"/>
          <w:szCs w:val="32"/>
          <w:highlight w:val="none"/>
        </w:rPr>
        <w:t>立即向消防</w:t>
      </w:r>
      <w:r>
        <w:rPr>
          <w:rFonts w:hint="eastAsia" w:ascii="仿宋" w:hAnsi="仿宋" w:eastAsia="仿宋_GB2312" w:cs="仿宋"/>
          <w:color w:val="auto"/>
          <w:sz w:val="32"/>
          <w:szCs w:val="32"/>
          <w:highlight w:val="none"/>
          <w:lang w:val="en-US" w:eastAsia="zh-CN"/>
        </w:rPr>
        <w:t>救援、</w:t>
      </w:r>
      <w:r>
        <w:rPr>
          <w:rFonts w:hint="eastAsia" w:ascii="仿宋" w:hAnsi="仿宋" w:eastAsia="仿宋_GB2312" w:cs="仿宋"/>
          <w:color w:val="auto"/>
          <w:sz w:val="32"/>
          <w:szCs w:val="32"/>
          <w:highlight w:val="none"/>
          <w:lang w:eastAsia="zh-CN"/>
        </w:rPr>
        <w:t>城市管理、应急管理</w:t>
      </w:r>
      <w:r>
        <w:rPr>
          <w:rFonts w:hint="eastAsia" w:ascii="仿宋" w:hAnsi="仿宋" w:eastAsia="仿宋_GB2312" w:cs="仿宋"/>
          <w:color w:val="auto"/>
          <w:sz w:val="32"/>
          <w:szCs w:val="32"/>
          <w:highlight w:val="none"/>
          <w:lang w:val="en-US" w:eastAsia="zh-CN"/>
        </w:rPr>
        <w:t>等</w:t>
      </w:r>
      <w:r>
        <w:rPr>
          <w:rFonts w:hint="eastAsia" w:ascii="仿宋" w:hAnsi="仿宋" w:eastAsia="仿宋_GB2312" w:cs="仿宋"/>
          <w:color w:val="auto"/>
          <w:sz w:val="32"/>
          <w:szCs w:val="32"/>
          <w:highlight w:val="none"/>
        </w:rPr>
        <w:t>有关部门</w:t>
      </w:r>
      <w:r>
        <w:rPr>
          <w:rFonts w:hint="eastAsia" w:ascii="仿宋" w:hAnsi="仿宋" w:eastAsia="仿宋_GB2312" w:cs="仿宋"/>
          <w:color w:val="auto"/>
          <w:sz w:val="32"/>
          <w:szCs w:val="32"/>
          <w:highlight w:val="none"/>
          <w:lang w:eastAsia="zh-CN"/>
        </w:rPr>
        <w:t>和机构</w:t>
      </w:r>
      <w:r>
        <w:rPr>
          <w:rFonts w:hint="eastAsia" w:ascii="仿宋" w:hAnsi="仿宋" w:eastAsia="仿宋_GB2312" w:cs="仿宋"/>
          <w:color w:val="auto"/>
          <w:sz w:val="32"/>
          <w:szCs w:val="32"/>
          <w:highlight w:val="none"/>
        </w:rPr>
        <w:t>报告。</w:t>
      </w:r>
    </w:p>
    <w:p>
      <w:pPr>
        <w:keepNext w:val="0"/>
        <w:keepLines w:val="0"/>
        <w:pageBreakBefore w:val="0"/>
        <w:widowControl w:val="0"/>
        <w:kinsoku/>
        <w:wordWrap/>
        <w:overflowPunct/>
        <w:topLinePunct w:val="0"/>
        <w:bidi w:val="0"/>
        <w:snapToGrid/>
        <w:spacing w:line="570" w:lineRule="exact"/>
        <w:ind w:left="0" w:leftChars="0" w:right="0" w:rightChars="0" w:firstLine="640" w:firstLineChars="200"/>
        <w:jc w:val="both"/>
        <w:textAlignment w:val="auto"/>
        <w:outlineLvl w:val="9"/>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燃气经营</w:t>
      </w:r>
      <w:r>
        <w:rPr>
          <w:rFonts w:hint="eastAsia" w:ascii="仿宋_GB2312" w:hAnsi="仿宋_GB2312" w:eastAsia="仿宋_GB2312" w:cs="仿宋_GB2312"/>
          <w:color w:val="auto"/>
          <w:sz w:val="32"/>
          <w:szCs w:val="32"/>
          <w:highlight w:val="none"/>
          <w:lang w:val="en-US" w:eastAsia="zh-CN"/>
        </w:rPr>
        <w:t>者</w:t>
      </w:r>
      <w:r>
        <w:rPr>
          <w:rFonts w:hint="eastAsia" w:ascii="仿宋_GB2312" w:hAnsi="仿宋_GB2312" w:eastAsia="仿宋_GB2312" w:cs="仿宋_GB2312"/>
          <w:color w:val="auto"/>
          <w:sz w:val="32"/>
          <w:szCs w:val="32"/>
          <w:highlight w:val="none"/>
        </w:rPr>
        <w:t>因发生燃气安全事故，执行抢险抢修任务，可以依法拆除妨碍作业的其他设施、建筑物、构筑物和室内遮挡包裹燃气管线、设施的装饰装修物品。造成财产损失的，事故责任方负责赔偿。</w:t>
      </w:r>
    </w:p>
    <w:p>
      <w:pPr>
        <w:keepNext w:val="0"/>
        <w:keepLines w:val="0"/>
        <w:pageBreakBefore w:val="0"/>
        <w:widowControl w:val="0"/>
        <w:kinsoku/>
        <w:wordWrap/>
        <w:overflowPunct/>
        <w:topLinePunct w:val="0"/>
        <w:bidi w:val="0"/>
        <w:snapToGrid/>
        <w:spacing w:line="570" w:lineRule="exact"/>
        <w:ind w:left="0" w:leftChars="0" w:right="0" w:rightChars="0" w:firstLine="640" w:firstLineChars="200"/>
        <w:jc w:val="both"/>
        <w:textAlignment w:val="auto"/>
        <w:outlineLvl w:val="9"/>
        <w:rPr>
          <w:rFonts w:hint="eastAsia" w:ascii="仿宋_GB2312" w:hAnsi="仿宋_GB2312" w:eastAsia="仿宋_GB2312" w:cs="仿宋_GB2312"/>
          <w:color w:val="auto"/>
          <w:sz w:val="32"/>
          <w:szCs w:val="32"/>
          <w:highlight w:val="none"/>
          <w:lang w:eastAsia="zh-CN"/>
        </w:rPr>
      </w:pPr>
      <w:r>
        <w:rPr>
          <w:rFonts w:hint="eastAsia" w:ascii="仿宋_GB2312" w:hAnsi="仿宋_GB2312" w:eastAsia="仿宋_GB2312" w:cs="仿宋_GB2312"/>
          <w:color w:val="auto"/>
          <w:sz w:val="32"/>
          <w:szCs w:val="32"/>
          <w:highlight w:val="none"/>
          <w:lang w:eastAsia="zh-CN"/>
        </w:rPr>
        <w:t>燃气经营</w:t>
      </w:r>
      <w:r>
        <w:rPr>
          <w:rFonts w:hint="eastAsia" w:ascii="仿宋_GB2312" w:hAnsi="仿宋_GB2312" w:eastAsia="仿宋_GB2312" w:cs="仿宋_GB2312"/>
          <w:color w:val="auto"/>
          <w:sz w:val="32"/>
          <w:szCs w:val="32"/>
          <w:highlight w:val="none"/>
          <w:lang w:val="en-US" w:eastAsia="zh-CN"/>
        </w:rPr>
        <w:t>者</w:t>
      </w:r>
      <w:r>
        <w:rPr>
          <w:rFonts w:hint="eastAsia" w:ascii="仿宋_GB2312" w:hAnsi="仿宋_GB2312" w:eastAsia="仿宋_GB2312" w:cs="仿宋_GB2312"/>
          <w:color w:val="auto"/>
          <w:sz w:val="32"/>
          <w:szCs w:val="32"/>
          <w:highlight w:val="none"/>
          <w:lang w:eastAsia="zh-CN"/>
        </w:rPr>
        <w:t>组织抢险、抢修时，可以先行采取必要的应急处置措施，有关单位和个人应当予以配合。</w:t>
      </w:r>
    </w:p>
    <w:p>
      <w:pPr>
        <w:keepNext w:val="0"/>
        <w:keepLines w:val="0"/>
        <w:pageBreakBefore w:val="0"/>
        <w:widowControl w:val="0"/>
        <w:kinsoku/>
        <w:wordWrap/>
        <w:overflowPunct/>
        <w:topLinePunct w:val="0"/>
        <w:bidi w:val="0"/>
        <w:snapToGrid/>
        <w:spacing w:line="570" w:lineRule="exact"/>
        <w:ind w:left="0" w:leftChars="0" w:right="0" w:rightChars="0" w:firstLine="665"/>
        <w:jc w:val="both"/>
        <w:textAlignment w:val="auto"/>
        <w:outlineLvl w:val="9"/>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b/>
          <w:bCs/>
          <w:color w:val="auto"/>
          <w:sz w:val="32"/>
          <w:szCs w:val="32"/>
          <w:highlight w:val="none"/>
          <w:lang w:val="en-US" w:eastAsia="zh-CN"/>
        </w:rPr>
        <w:t xml:space="preserve">第二十九条 </w:t>
      </w:r>
      <w:r>
        <w:rPr>
          <w:rFonts w:hint="eastAsia" w:ascii="仿宋_GB2312" w:hAnsi="仿宋_GB2312" w:eastAsia="仿宋_GB2312" w:cs="仿宋_GB2312"/>
          <w:b w:val="0"/>
          <w:bCs w:val="0"/>
          <w:color w:val="auto"/>
          <w:sz w:val="32"/>
          <w:szCs w:val="32"/>
          <w:highlight w:val="none"/>
          <w:lang w:val="en-US" w:eastAsia="zh-CN"/>
        </w:rPr>
        <w:t>【</w:t>
      </w:r>
      <w:r>
        <w:rPr>
          <w:rFonts w:hint="eastAsia" w:ascii="楷体_GB2312" w:hAnsi="楷体_GB2312" w:eastAsia="楷体_GB2312" w:cs="楷体_GB2312"/>
          <w:b/>
          <w:bCs/>
          <w:color w:val="auto"/>
          <w:kern w:val="2"/>
          <w:sz w:val="32"/>
          <w:szCs w:val="32"/>
          <w:highlight w:val="none"/>
          <w:lang w:val="en-US" w:eastAsia="zh-CN" w:bidi="ar-SA"/>
        </w:rPr>
        <w:t>燃气安全应急指挥</w:t>
      </w:r>
      <w:r>
        <w:rPr>
          <w:rFonts w:hint="eastAsia" w:ascii="仿宋_GB2312" w:hAnsi="仿宋_GB2312" w:eastAsia="仿宋_GB2312" w:cs="仿宋_GB2312"/>
          <w:b w:val="0"/>
          <w:bCs w:val="0"/>
          <w:color w:val="auto"/>
          <w:sz w:val="32"/>
          <w:szCs w:val="32"/>
          <w:highlight w:val="none"/>
          <w:lang w:val="en-US" w:eastAsia="zh-CN"/>
        </w:rPr>
        <w:t>】</w:t>
      </w:r>
      <w:r>
        <w:rPr>
          <w:rFonts w:hint="eastAsia" w:ascii="仿宋_GB2312" w:hAnsi="仿宋_GB2312" w:eastAsia="仿宋_GB2312" w:cs="仿宋_GB2312"/>
          <w:color w:val="auto"/>
          <w:sz w:val="32"/>
          <w:szCs w:val="32"/>
          <w:highlight w:val="none"/>
          <w:lang w:val="en-US" w:eastAsia="zh-CN"/>
        </w:rPr>
        <w:t>市、县（市、区）</w:t>
      </w:r>
      <w:r>
        <w:rPr>
          <w:rFonts w:hint="eastAsia" w:ascii="仿宋_GB2312" w:hAnsi="仿宋_GB2312" w:eastAsia="仿宋_GB2312" w:cs="仿宋_GB2312"/>
          <w:color w:val="auto"/>
          <w:sz w:val="32"/>
          <w:szCs w:val="32"/>
          <w:highlight w:val="none"/>
        </w:rPr>
        <w:t>人民政府按照应急处置预案统一指挥、分级处置燃气安全事故。</w:t>
      </w:r>
    </w:p>
    <w:p>
      <w:pPr>
        <w:keepNext w:val="0"/>
        <w:keepLines w:val="0"/>
        <w:pageBreakBefore w:val="0"/>
        <w:widowControl w:val="0"/>
        <w:kinsoku/>
        <w:wordWrap/>
        <w:overflowPunct/>
        <w:topLinePunct w:val="0"/>
        <w:bidi w:val="0"/>
        <w:snapToGrid/>
        <w:spacing w:line="570" w:lineRule="exact"/>
        <w:ind w:left="0" w:leftChars="0" w:right="0" w:rightChars="0" w:firstLine="665"/>
        <w:jc w:val="both"/>
        <w:textAlignment w:val="auto"/>
        <w:outlineLvl w:val="9"/>
        <w:rPr>
          <w:rFonts w:hint="eastAsia" w:ascii="仿宋_GB2312" w:hAnsi="仿宋_GB2312" w:eastAsia="仿宋_GB2312" w:cs="仿宋_GB2312"/>
          <w:color w:val="auto"/>
          <w:sz w:val="32"/>
          <w:szCs w:val="32"/>
          <w:highlight w:val="none"/>
          <w:lang w:eastAsia="zh-CN"/>
        </w:rPr>
      </w:pPr>
      <w:r>
        <w:rPr>
          <w:rFonts w:hint="eastAsia" w:ascii="仿宋_GB2312" w:hAnsi="仿宋_GB2312" w:eastAsia="仿宋_GB2312" w:cs="仿宋_GB2312"/>
          <w:color w:val="auto"/>
          <w:sz w:val="32"/>
          <w:szCs w:val="32"/>
          <w:highlight w:val="none"/>
          <w:lang w:eastAsia="zh-CN"/>
        </w:rPr>
        <w:t>燃气经营者</w:t>
      </w:r>
      <w:r>
        <w:rPr>
          <w:rFonts w:hint="eastAsia" w:ascii="仿宋_GB2312" w:hAnsi="仿宋_GB2312" w:eastAsia="仿宋_GB2312" w:cs="仿宋_GB2312"/>
          <w:color w:val="auto"/>
          <w:sz w:val="32"/>
          <w:szCs w:val="32"/>
          <w:highlight w:val="none"/>
        </w:rPr>
        <w:t>应当配合燃气安全事故调查并给予技术支持。</w:t>
      </w:r>
    </w:p>
    <w:p>
      <w:pPr>
        <w:keepNext w:val="0"/>
        <w:keepLines w:val="0"/>
        <w:pageBreakBefore w:val="0"/>
        <w:widowControl w:val="0"/>
        <w:kinsoku/>
        <w:wordWrap/>
        <w:overflowPunct/>
        <w:topLinePunct w:val="0"/>
        <w:bidi w:val="0"/>
        <w:snapToGrid/>
        <w:spacing w:line="570" w:lineRule="exact"/>
        <w:ind w:left="0" w:leftChars="0" w:right="0" w:rightChars="0" w:firstLine="640" w:firstLineChars="200"/>
        <w:jc w:val="both"/>
        <w:textAlignment w:val="auto"/>
        <w:outlineLvl w:val="9"/>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有关当事人对事故原因有争议的，可以委托具有相应资质的技术鉴定机构进行技术鉴定。对责任的承担有争议的，可以</w:t>
      </w:r>
      <w:r>
        <w:rPr>
          <w:rFonts w:hint="eastAsia" w:ascii="仿宋_GB2312" w:hAnsi="仿宋_GB2312" w:eastAsia="仿宋_GB2312" w:cs="仿宋_GB2312"/>
          <w:color w:val="auto"/>
          <w:sz w:val="32"/>
          <w:szCs w:val="32"/>
          <w:highlight w:val="none"/>
          <w:lang w:eastAsia="zh-CN"/>
        </w:rPr>
        <w:t>依法</w:t>
      </w:r>
      <w:r>
        <w:rPr>
          <w:rFonts w:hint="eastAsia" w:ascii="仿宋_GB2312" w:hAnsi="仿宋_GB2312" w:eastAsia="仿宋_GB2312" w:cs="仿宋_GB2312"/>
          <w:color w:val="auto"/>
          <w:sz w:val="32"/>
          <w:szCs w:val="32"/>
          <w:highlight w:val="none"/>
        </w:rPr>
        <w:t>向人民法院提起诉讼。</w:t>
      </w:r>
    </w:p>
    <w:p>
      <w:pPr>
        <w:keepNext w:val="0"/>
        <w:keepLines w:val="0"/>
        <w:pageBreakBefore w:val="0"/>
        <w:widowControl w:val="0"/>
        <w:kinsoku/>
        <w:wordWrap/>
        <w:overflowPunct/>
        <w:topLinePunct w:val="0"/>
        <w:bidi w:val="0"/>
        <w:snapToGrid/>
        <w:spacing w:line="570" w:lineRule="exact"/>
        <w:ind w:left="0" w:leftChars="0" w:right="0" w:rightChars="0" w:firstLine="643" w:firstLineChars="200"/>
        <w:jc w:val="both"/>
        <w:textAlignment w:val="auto"/>
        <w:outlineLvl w:val="9"/>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b/>
          <w:bCs/>
          <w:color w:val="auto"/>
          <w:sz w:val="32"/>
          <w:szCs w:val="32"/>
          <w:highlight w:val="none"/>
        </w:rPr>
        <w:t>第</w:t>
      </w:r>
      <w:r>
        <w:rPr>
          <w:rFonts w:hint="eastAsia" w:ascii="仿宋_GB2312" w:hAnsi="仿宋_GB2312" w:eastAsia="仿宋_GB2312" w:cs="仿宋_GB2312"/>
          <w:b/>
          <w:bCs/>
          <w:color w:val="auto"/>
          <w:sz w:val="32"/>
          <w:szCs w:val="32"/>
          <w:highlight w:val="none"/>
          <w:lang w:val="en-US" w:eastAsia="zh-CN"/>
        </w:rPr>
        <w:t>三十</w:t>
      </w:r>
      <w:r>
        <w:rPr>
          <w:rFonts w:hint="eastAsia" w:ascii="仿宋_GB2312" w:hAnsi="仿宋_GB2312" w:eastAsia="仿宋_GB2312" w:cs="仿宋_GB2312"/>
          <w:b/>
          <w:bCs/>
          <w:color w:val="auto"/>
          <w:sz w:val="32"/>
          <w:szCs w:val="32"/>
          <w:highlight w:val="none"/>
        </w:rPr>
        <w:t>条</w:t>
      </w:r>
      <w:r>
        <w:rPr>
          <w:rFonts w:hint="eastAsia" w:ascii="仿宋_GB2312" w:hAnsi="仿宋_GB2312" w:eastAsia="仿宋_GB2312" w:cs="仿宋_GB2312"/>
          <w:color w:val="auto"/>
          <w:sz w:val="32"/>
          <w:szCs w:val="32"/>
          <w:highlight w:val="none"/>
          <w:lang w:val="en-US" w:eastAsia="zh-CN"/>
        </w:rPr>
        <w:t xml:space="preserve"> 【</w:t>
      </w:r>
      <w:r>
        <w:rPr>
          <w:rFonts w:hint="eastAsia" w:ascii="楷体_GB2312" w:hAnsi="楷体_GB2312" w:eastAsia="楷体_GB2312" w:cs="楷体_GB2312"/>
          <w:b/>
          <w:bCs/>
          <w:color w:val="auto"/>
          <w:kern w:val="2"/>
          <w:sz w:val="32"/>
          <w:szCs w:val="32"/>
          <w:highlight w:val="none"/>
          <w:lang w:val="en-US" w:eastAsia="zh-CN" w:bidi="ar-SA"/>
        </w:rPr>
        <w:t>燃气设施安全范围</w:t>
      </w:r>
      <w:r>
        <w:rPr>
          <w:rFonts w:hint="eastAsia" w:ascii="仿宋_GB2312" w:hAnsi="仿宋_GB2312" w:eastAsia="仿宋_GB2312" w:cs="仿宋_GB2312"/>
          <w:color w:val="auto"/>
          <w:sz w:val="32"/>
          <w:szCs w:val="32"/>
          <w:highlight w:val="none"/>
          <w:lang w:val="en-US" w:eastAsia="zh-CN"/>
        </w:rPr>
        <w:t>】</w:t>
      </w:r>
      <w:r>
        <w:rPr>
          <w:rFonts w:hint="eastAsia" w:ascii="仿宋_GB2312" w:hAnsi="仿宋_GB2312" w:eastAsia="仿宋_GB2312" w:cs="仿宋_GB2312"/>
          <w:color w:val="auto"/>
          <w:sz w:val="32"/>
          <w:szCs w:val="32"/>
          <w:highlight w:val="none"/>
          <w:lang w:eastAsia="zh-CN"/>
        </w:rPr>
        <w:t>城市管理部门</w:t>
      </w:r>
      <w:r>
        <w:rPr>
          <w:rFonts w:hint="eastAsia" w:ascii="仿宋_GB2312" w:hAnsi="仿宋_GB2312" w:eastAsia="仿宋_GB2312" w:cs="仿宋_GB2312"/>
          <w:color w:val="auto"/>
          <w:sz w:val="32"/>
          <w:szCs w:val="32"/>
          <w:highlight w:val="none"/>
        </w:rPr>
        <w:t>应当会同</w:t>
      </w:r>
      <w:r>
        <w:rPr>
          <w:rFonts w:hint="eastAsia" w:ascii="仿宋_GB2312" w:hAnsi="仿宋_GB2312" w:eastAsia="仿宋_GB2312" w:cs="仿宋_GB2312"/>
          <w:color w:val="auto"/>
          <w:sz w:val="32"/>
          <w:szCs w:val="32"/>
          <w:highlight w:val="none"/>
          <w:lang w:val="en-US" w:eastAsia="zh-CN"/>
        </w:rPr>
        <w:t>自然资源</w:t>
      </w:r>
      <w:r>
        <w:rPr>
          <w:rFonts w:hint="eastAsia" w:ascii="仿宋_GB2312" w:hAnsi="仿宋_GB2312" w:eastAsia="仿宋_GB2312" w:cs="仿宋_GB2312"/>
          <w:color w:val="auto"/>
          <w:sz w:val="32"/>
          <w:szCs w:val="32"/>
          <w:highlight w:val="none"/>
        </w:rPr>
        <w:t>等有关</w:t>
      </w:r>
      <w:r>
        <w:rPr>
          <w:rFonts w:hint="eastAsia" w:ascii="仿宋_GB2312" w:hAnsi="仿宋_GB2312" w:eastAsia="仿宋_GB2312" w:cs="仿宋_GB2312"/>
          <w:color w:val="auto"/>
          <w:sz w:val="32"/>
          <w:szCs w:val="32"/>
          <w:highlight w:val="none"/>
          <w:lang w:eastAsia="zh-CN"/>
        </w:rPr>
        <w:t>主管</w:t>
      </w:r>
      <w:r>
        <w:rPr>
          <w:rFonts w:hint="eastAsia" w:ascii="仿宋_GB2312" w:hAnsi="仿宋_GB2312" w:eastAsia="仿宋_GB2312" w:cs="仿宋_GB2312"/>
          <w:color w:val="auto"/>
          <w:sz w:val="32"/>
          <w:szCs w:val="32"/>
          <w:highlight w:val="none"/>
        </w:rPr>
        <w:t>部门按照</w:t>
      </w:r>
      <w:r>
        <w:rPr>
          <w:rFonts w:hint="eastAsia" w:ascii="仿宋_GB2312" w:hAnsi="仿宋_GB2312" w:eastAsia="仿宋_GB2312" w:cs="仿宋_GB2312"/>
          <w:color w:val="auto"/>
          <w:sz w:val="32"/>
          <w:szCs w:val="32"/>
          <w:highlight w:val="none"/>
          <w:lang w:val="en-US" w:eastAsia="zh-CN"/>
        </w:rPr>
        <w:t>国家有关标准和规定</w:t>
      </w:r>
      <w:r>
        <w:rPr>
          <w:rFonts w:hint="eastAsia" w:ascii="仿宋_GB2312" w:hAnsi="仿宋_GB2312" w:eastAsia="仿宋_GB2312" w:cs="仿宋_GB2312"/>
          <w:color w:val="auto"/>
          <w:sz w:val="32"/>
          <w:szCs w:val="32"/>
          <w:highlight w:val="none"/>
        </w:rPr>
        <w:t>划定燃气设施保护范围，并向社会公布。</w:t>
      </w:r>
    </w:p>
    <w:p>
      <w:pPr>
        <w:keepNext w:val="0"/>
        <w:keepLines w:val="0"/>
        <w:pageBreakBefore w:val="0"/>
        <w:widowControl w:val="0"/>
        <w:kinsoku/>
        <w:wordWrap/>
        <w:overflowPunct/>
        <w:topLinePunct w:val="0"/>
        <w:bidi w:val="0"/>
        <w:snapToGrid/>
        <w:spacing w:line="570" w:lineRule="exact"/>
        <w:ind w:left="0" w:leftChars="0" w:right="0" w:rightChars="0" w:firstLine="640" w:firstLineChars="200"/>
        <w:jc w:val="both"/>
        <w:textAlignment w:val="auto"/>
        <w:outlineLvl w:val="9"/>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在燃气设施保护范围内，禁止从事下列危及燃气设施安全的活动：</w:t>
      </w:r>
    </w:p>
    <w:p>
      <w:pPr>
        <w:keepNext w:val="0"/>
        <w:keepLines w:val="0"/>
        <w:pageBreakBefore w:val="0"/>
        <w:widowControl w:val="0"/>
        <w:kinsoku/>
        <w:wordWrap/>
        <w:overflowPunct/>
        <w:topLinePunct w:val="0"/>
        <w:bidi w:val="0"/>
        <w:snapToGrid/>
        <w:spacing w:line="570" w:lineRule="exact"/>
        <w:ind w:left="0" w:leftChars="0" w:right="0" w:rightChars="0" w:firstLine="640" w:firstLineChars="200"/>
        <w:jc w:val="both"/>
        <w:textAlignment w:val="auto"/>
        <w:outlineLvl w:val="9"/>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（一）建设占压地下燃气管线的建筑物、构筑物或者其他设施；</w:t>
      </w:r>
    </w:p>
    <w:p>
      <w:pPr>
        <w:keepNext w:val="0"/>
        <w:keepLines w:val="0"/>
        <w:pageBreakBefore w:val="0"/>
        <w:widowControl w:val="0"/>
        <w:kinsoku/>
        <w:wordWrap/>
        <w:overflowPunct/>
        <w:topLinePunct w:val="0"/>
        <w:bidi w:val="0"/>
        <w:snapToGrid/>
        <w:spacing w:line="570" w:lineRule="exact"/>
        <w:ind w:left="0" w:leftChars="0" w:right="0" w:rightChars="0" w:firstLine="640" w:firstLineChars="200"/>
        <w:jc w:val="both"/>
        <w:textAlignment w:val="auto"/>
        <w:outlineLvl w:val="9"/>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（二）进行爆破、取土等作业或者动用明火；</w:t>
      </w:r>
    </w:p>
    <w:p>
      <w:pPr>
        <w:keepNext w:val="0"/>
        <w:keepLines w:val="0"/>
        <w:pageBreakBefore w:val="0"/>
        <w:widowControl w:val="0"/>
        <w:kinsoku/>
        <w:wordWrap/>
        <w:overflowPunct/>
        <w:topLinePunct w:val="0"/>
        <w:bidi w:val="0"/>
        <w:snapToGrid/>
        <w:spacing w:line="570" w:lineRule="exact"/>
        <w:ind w:left="0" w:leftChars="0" w:right="0" w:rightChars="0" w:firstLine="640" w:firstLineChars="200"/>
        <w:jc w:val="both"/>
        <w:textAlignment w:val="auto"/>
        <w:outlineLvl w:val="9"/>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（三）倾倒、排放腐蚀性物质；</w:t>
      </w:r>
    </w:p>
    <w:p>
      <w:pPr>
        <w:keepNext w:val="0"/>
        <w:keepLines w:val="0"/>
        <w:pageBreakBefore w:val="0"/>
        <w:widowControl w:val="0"/>
        <w:kinsoku/>
        <w:wordWrap/>
        <w:overflowPunct/>
        <w:topLinePunct w:val="0"/>
        <w:bidi w:val="0"/>
        <w:snapToGrid/>
        <w:spacing w:line="570" w:lineRule="exact"/>
        <w:ind w:left="0" w:leftChars="0" w:right="0" w:rightChars="0" w:firstLine="640" w:firstLineChars="200"/>
        <w:jc w:val="both"/>
        <w:textAlignment w:val="auto"/>
        <w:outlineLvl w:val="9"/>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（四）放置易燃易爆危险物品或者种植深根植物；</w:t>
      </w:r>
    </w:p>
    <w:p>
      <w:pPr>
        <w:keepNext w:val="0"/>
        <w:keepLines w:val="0"/>
        <w:pageBreakBefore w:val="0"/>
        <w:widowControl w:val="0"/>
        <w:kinsoku/>
        <w:wordWrap/>
        <w:overflowPunct/>
        <w:topLinePunct w:val="0"/>
        <w:bidi w:val="0"/>
        <w:snapToGrid/>
        <w:spacing w:line="570" w:lineRule="exact"/>
        <w:ind w:left="0" w:leftChars="0" w:right="0" w:rightChars="0" w:firstLine="640" w:firstLineChars="200"/>
        <w:jc w:val="both"/>
        <w:textAlignment w:val="auto"/>
        <w:outlineLvl w:val="9"/>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（五）其他危及燃气设施安全的活动。</w:t>
      </w:r>
    </w:p>
    <w:p>
      <w:pPr>
        <w:keepNext w:val="0"/>
        <w:keepLines w:val="0"/>
        <w:pageBreakBefore w:val="0"/>
        <w:widowControl w:val="0"/>
        <w:kinsoku/>
        <w:wordWrap/>
        <w:overflowPunct/>
        <w:topLinePunct w:val="0"/>
        <w:bidi w:val="0"/>
        <w:snapToGrid/>
        <w:spacing w:line="570" w:lineRule="exact"/>
        <w:ind w:left="0" w:leftChars="0" w:right="0" w:rightChars="0" w:firstLine="643" w:firstLineChars="200"/>
        <w:jc w:val="both"/>
        <w:textAlignment w:val="auto"/>
        <w:outlineLvl w:val="9"/>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b/>
          <w:bCs/>
          <w:color w:val="auto"/>
          <w:sz w:val="32"/>
          <w:szCs w:val="32"/>
          <w:highlight w:val="none"/>
        </w:rPr>
        <w:t>第</w:t>
      </w:r>
      <w:r>
        <w:rPr>
          <w:rFonts w:hint="eastAsia" w:ascii="仿宋_GB2312" w:hAnsi="仿宋_GB2312" w:eastAsia="仿宋_GB2312" w:cs="仿宋_GB2312"/>
          <w:b/>
          <w:bCs/>
          <w:color w:val="auto"/>
          <w:sz w:val="32"/>
          <w:szCs w:val="32"/>
          <w:highlight w:val="none"/>
          <w:lang w:val="en-US" w:eastAsia="zh-CN"/>
        </w:rPr>
        <w:t>三十一</w:t>
      </w:r>
      <w:r>
        <w:rPr>
          <w:rFonts w:hint="eastAsia" w:ascii="仿宋_GB2312" w:hAnsi="仿宋_GB2312" w:eastAsia="仿宋_GB2312" w:cs="仿宋_GB2312"/>
          <w:b/>
          <w:bCs/>
          <w:color w:val="auto"/>
          <w:sz w:val="32"/>
          <w:szCs w:val="32"/>
          <w:highlight w:val="none"/>
        </w:rPr>
        <w:t>条</w:t>
      </w:r>
      <w:r>
        <w:rPr>
          <w:rFonts w:hint="eastAsia" w:ascii="仿宋_GB2312" w:hAnsi="仿宋_GB2312" w:eastAsia="仿宋_GB2312" w:cs="仿宋_GB2312"/>
          <w:color w:val="auto"/>
          <w:sz w:val="32"/>
          <w:szCs w:val="32"/>
          <w:highlight w:val="none"/>
        </w:rPr>
        <w:t xml:space="preserve"> </w:t>
      </w:r>
      <w:r>
        <w:rPr>
          <w:rFonts w:hint="eastAsia" w:ascii="仿宋_GB2312" w:hAnsi="仿宋_GB2312" w:eastAsia="仿宋_GB2312" w:cs="仿宋_GB2312"/>
          <w:color w:val="auto"/>
          <w:sz w:val="32"/>
          <w:szCs w:val="32"/>
          <w:highlight w:val="none"/>
          <w:lang w:eastAsia="zh-CN"/>
        </w:rPr>
        <w:t>【</w:t>
      </w:r>
      <w:r>
        <w:rPr>
          <w:rFonts w:hint="eastAsia" w:ascii="楷体_GB2312" w:hAnsi="楷体_GB2312" w:eastAsia="楷体_GB2312" w:cs="楷体_GB2312"/>
          <w:b/>
          <w:bCs/>
          <w:color w:val="auto"/>
          <w:kern w:val="2"/>
          <w:sz w:val="32"/>
          <w:szCs w:val="32"/>
          <w:highlight w:val="none"/>
          <w:lang w:val="en-US" w:eastAsia="zh-CN" w:bidi="ar-SA"/>
        </w:rPr>
        <w:t>施工燃气安全保护</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建设工程施工不得影响燃气设施安全。</w:t>
      </w:r>
    </w:p>
    <w:p>
      <w:pPr>
        <w:keepNext w:val="0"/>
        <w:keepLines w:val="0"/>
        <w:pageBreakBefore w:val="0"/>
        <w:widowControl w:val="0"/>
        <w:kinsoku/>
        <w:wordWrap/>
        <w:overflowPunct/>
        <w:topLinePunct w:val="0"/>
        <w:bidi w:val="0"/>
        <w:snapToGrid/>
        <w:spacing w:line="570" w:lineRule="exact"/>
        <w:ind w:left="0" w:leftChars="0" w:right="0" w:rightChars="0" w:firstLine="640" w:firstLineChars="200"/>
        <w:jc w:val="both"/>
        <w:textAlignment w:val="auto"/>
        <w:outlineLvl w:val="9"/>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建设单位在开工前，应当查明施工区域内地下燃气管道设施情况。</w:t>
      </w:r>
      <w:r>
        <w:rPr>
          <w:rFonts w:hint="eastAsia" w:ascii="仿宋_GB2312" w:hAnsi="仿宋_GB2312" w:eastAsia="仿宋_GB2312" w:cs="仿宋_GB2312"/>
          <w:color w:val="auto"/>
          <w:sz w:val="32"/>
          <w:szCs w:val="32"/>
          <w:highlight w:val="none"/>
          <w:lang w:eastAsia="zh-CN"/>
        </w:rPr>
        <w:t>燃气经营者</w:t>
      </w:r>
      <w:r>
        <w:rPr>
          <w:rFonts w:hint="eastAsia" w:ascii="仿宋_GB2312" w:hAnsi="仿宋_GB2312" w:eastAsia="仿宋_GB2312" w:cs="仿宋_GB2312"/>
          <w:color w:val="auto"/>
          <w:sz w:val="32"/>
          <w:szCs w:val="32"/>
          <w:highlight w:val="none"/>
        </w:rPr>
        <w:t>以及其他有关部门和单位应当及时提供地下燃气管道线路图纸和相关资料。</w:t>
      </w:r>
    </w:p>
    <w:p>
      <w:pPr>
        <w:keepNext w:val="0"/>
        <w:keepLines w:val="0"/>
        <w:pageBreakBefore w:val="0"/>
        <w:widowControl w:val="0"/>
        <w:kinsoku/>
        <w:wordWrap/>
        <w:overflowPunct/>
        <w:topLinePunct w:val="0"/>
        <w:bidi w:val="0"/>
        <w:snapToGrid/>
        <w:spacing w:line="570" w:lineRule="exact"/>
        <w:ind w:left="0" w:leftChars="0" w:right="0" w:rightChars="0" w:firstLine="640" w:firstLineChars="200"/>
        <w:jc w:val="both"/>
        <w:textAlignment w:val="auto"/>
        <w:outlineLvl w:val="9"/>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建设工程施工范围内有地下燃气管道等重要燃气设施的，建设单位应当会同施工单位与</w:t>
      </w:r>
      <w:r>
        <w:rPr>
          <w:rFonts w:hint="eastAsia" w:ascii="仿宋_GB2312" w:hAnsi="仿宋_GB2312" w:eastAsia="仿宋_GB2312" w:cs="仿宋_GB2312"/>
          <w:color w:val="auto"/>
          <w:sz w:val="32"/>
          <w:szCs w:val="32"/>
          <w:highlight w:val="none"/>
          <w:lang w:eastAsia="zh-CN"/>
        </w:rPr>
        <w:t>燃气经营者</w:t>
      </w:r>
      <w:r>
        <w:rPr>
          <w:rFonts w:hint="eastAsia" w:ascii="仿宋_GB2312" w:hAnsi="仿宋_GB2312" w:eastAsia="仿宋_GB2312" w:cs="仿宋_GB2312"/>
          <w:color w:val="auto"/>
          <w:sz w:val="32"/>
          <w:szCs w:val="32"/>
          <w:highlight w:val="none"/>
        </w:rPr>
        <w:t>共同制定燃气设施保护方案，采取相应的安全保护措施，确保燃气设施运行安全；</w:t>
      </w:r>
      <w:r>
        <w:rPr>
          <w:rFonts w:hint="eastAsia" w:ascii="仿宋_GB2312" w:hAnsi="仿宋_GB2312" w:eastAsia="仿宋_GB2312" w:cs="仿宋_GB2312"/>
          <w:color w:val="auto"/>
          <w:sz w:val="32"/>
          <w:szCs w:val="32"/>
          <w:highlight w:val="none"/>
          <w:lang w:eastAsia="zh-CN"/>
        </w:rPr>
        <w:t>燃气经营者</w:t>
      </w:r>
      <w:r>
        <w:rPr>
          <w:rFonts w:hint="eastAsia" w:ascii="仿宋_GB2312" w:hAnsi="仿宋_GB2312" w:eastAsia="仿宋_GB2312" w:cs="仿宋_GB2312"/>
          <w:color w:val="auto"/>
          <w:sz w:val="32"/>
          <w:szCs w:val="32"/>
          <w:highlight w:val="none"/>
        </w:rPr>
        <w:t>应当派专业人员进行现场指导。未制定燃气设施保护方案、未采取相应保护措施或者燃气经营者无专业人员现场指导进行施工的，监理单位应当责令停工，并向</w:t>
      </w:r>
      <w:r>
        <w:rPr>
          <w:rFonts w:hint="eastAsia" w:ascii="仿宋_GB2312" w:hAnsi="仿宋_GB2312" w:eastAsia="仿宋_GB2312" w:cs="仿宋_GB2312"/>
          <w:color w:val="auto"/>
          <w:sz w:val="32"/>
          <w:szCs w:val="32"/>
          <w:highlight w:val="none"/>
          <w:lang w:eastAsia="zh-CN"/>
        </w:rPr>
        <w:t>城市管理</w:t>
      </w:r>
      <w:r>
        <w:rPr>
          <w:rFonts w:hint="eastAsia" w:ascii="仿宋_GB2312" w:hAnsi="仿宋_GB2312" w:eastAsia="仿宋_GB2312" w:cs="仿宋_GB2312"/>
          <w:color w:val="auto"/>
          <w:sz w:val="32"/>
          <w:szCs w:val="32"/>
          <w:highlight w:val="none"/>
        </w:rPr>
        <w:t>部门报告。</w:t>
      </w:r>
    </w:p>
    <w:p>
      <w:pPr>
        <w:keepNext w:val="0"/>
        <w:keepLines w:val="0"/>
        <w:pageBreakBefore w:val="0"/>
        <w:widowControl w:val="0"/>
        <w:kinsoku/>
        <w:wordWrap/>
        <w:overflowPunct/>
        <w:topLinePunct w:val="0"/>
        <w:bidi w:val="0"/>
        <w:snapToGrid/>
        <w:spacing w:line="570" w:lineRule="exact"/>
        <w:ind w:left="0" w:leftChars="0" w:right="0" w:rightChars="0" w:firstLine="643" w:firstLineChars="200"/>
        <w:jc w:val="both"/>
        <w:textAlignment w:val="auto"/>
        <w:outlineLvl w:val="9"/>
        <w:rPr>
          <w:rFonts w:hint="eastAsia" w:ascii="仿宋_GB2312" w:hAnsi="仿宋_GB2312" w:eastAsia="仿宋_GB2312" w:cs="仿宋_GB2312"/>
          <w:b w:val="0"/>
          <w:bCs w:val="0"/>
          <w:color w:val="auto"/>
          <w:sz w:val="32"/>
          <w:szCs w:val="32"/>
          <w:highlight w:val="none"/>
          <w:lang w:val="en-US" w:eastAsia="zh-CN"/>
        </w:rPr>
      </w:pPr>
      <w:r>
        <w:rPr>
          <w:rFonts w:hint="eastAsia" w:ascii="仿宋_GB2312" w:hAnsi="仿宋_GB2312" w:eastAsia="仿宋_GB2312" w:cs="仿宋_GB2312"/>
          <w:b/>
          <w:bCs/>
          <w:color w:val="auto"/>
          <w:sz w:val="32"/>
          <w:szCs w:val="32"/>
          <w:highlight w:val="none"/>
          <w:lang w:val="en-US" w:eastAsia="zh-CN"/>
        </w:rPr>
        <w:t>第三十二条</w:t>
      </w:r>
      <w:r>
        <w:rPr>
          <w:rFonts w:hint="eastAsia" w:ascii="仿宋_GB2312" w:hAnsi="仿宋_GB2312" w:eastAsia="仿宋_GB2312" w:cs="仿宋_GB2312"/>
          <w:color w:val="auto"/>
          <w:kern w:val="2"/>
          <w:sz w:val="32"/>
          <w:szCs w:val="32"/>
          <w:highlight w:val="none"/>
          <w:lang w:val="en-US" w:eastAsia="zh-CN" w:bidi="ar-SA"/>
        </w:rPr>
        <w:t xml:space="preserve"> 【</w:t>
      </w:r>
      <w:r>
        <w:rPr>
          <w:rFonts w:hint="eastAsia" w:ascii="楷体_GB2312" w:hAnsi="楷体_GB2312" w:eastAsia="楷体_GB2312" w:cs="楷体_GB2312"/>
          <w:b/>
          <w:bCs/>
          <w:color w:val="auto"/>
          <w:kern w:val="2"/>
          <w:sz w:val="32"/>
          <w:szCs w:val="32"/>
          <w:highlight w:val="none"/>
          <w:lang w:val="en-US" w:eastAsia="zh-CN" w:bidi="ar-SA"/>
        </w:rPr>
        <w:t>燃气安全定期检查</w:t>
      </w:r>
      <w:r>
        <w:rPr>
          <w:rFonts w:hint="eastAsia" w:ascii="仿宋_GB2312" w:hAnsi="仿宋_GB2312" w:eastAsia="仿宋_GB2312" w:cs="仿宋_GB2312"/>
          <w:color w:val="auto"/>
          <w:kern w:val="2"/>
          <w:sz w:val="32"/>
          <w:szCs w:val="32"/>
          <w:highlight w:val="none"/>
          <w:lang w:val="en-US" w:eastAsia="zh-CN" w:bidi="ar-SA"/>
        </w:rPr>
        <w:t>】</w:t>
      </w:r>
      <w:r>
        <w:rPr>
          <w:rFonts w:hint="eastAsia" w:ascii="仿宋_GB2312" w:hAnsi="仿宋_GB2312" w:eastAsia="仿宋_GB2312" w:cs="仿宋_GB2312"/>
          <w:b w:val="0"/>
          <w:bCs w:val="0"/>
          <w:color w:val="auto"/>
          <w:sz w:val="32"/>
          <w:szCs w:val="32"/>
          <w:highlight w:val="none"/>
          <w:lang w:val="en-US" w:eastAsia="zh-CN"/>
        </w:rPr>
        <w:t>燃气经营者应当每年对非居民用户进行不少于两次上门免费安全检查，对居民用户不少于一次上门免费安全检查，将检查结果告知用户，并做好安全检查记录。</w:t>
      </w:r>
    </w:p>
    <w:p>
      <w:pPr>
        <w:keepNext w:val="0"/>
        <w:keepLines w:val="0"/>
        <w:pageBreakBefore w:val="0"/>
        <w:widowControl w:val="0"/>
        <w:kinsoku/>
        <w:wordWrap/>
        <w:overflowPunct/>
        <w:topLinePunct w:val="0"/>
        <w:bidi w:val="0"/>
        <w:snapToGrid/>
        <w:spacing w:line="570" w:lineRule="exact"/>
        <w:ind w:left="0" w:leftChars="0" w:right="0" w:rightChars="0" w:firstLine="640" w:firstLineChars="200"/>
        <w:jc w:val="both"/>
        <w:textAlignment w:val="auto"/>
        <w:outlineLvl w:val="9"/>
        <w:rPr>
          <w:rFonts w:hint="eastAsia" w:ascii="仿宋_GB2312" w:hAnsi="仿宋_GB2312" w:eastAsia="仿宋_GB2312" w:cs="仿宋_GB2312"/>
          <w:color w:val="auto"/>
          <w:kern w:val="2"/>
          <w:sz w:val="32"/>
          <w:szCs w:val="32"/>
          <w:highlight w:val="none"/>
          <w:lang w:val="en-US" w:eastAsia="zh-CN" w:bidi="ar-SA"/>
        </w:rPr>
      </w:pPr>
      <w:r>
        <w:rPr>
          <w:rFonts w:hint="eastAsia" w:ascii="仿宋_GB2312" w:hAnsi="仿宋_GB2312" w:eastAsia="仿宋_GB2312" w:cs="仿宋_GB2312"/>
          <w:b w:val="0"/>
          <w:bCs w:val="0"/>
          <w:color w:val="auto"/>
          <w:sz w:val="32"/>
          <w:szCs w:val="32"/>
          <w:highlight w:val="none"/>
          <w:lang w:val="en-US" w:eastAsia="zh-CN"/>
        </w:rPr>
        <w:t>因用户原因无法进行安全检查的，应当做好记</w:t>
      </w:r>
      <w:r>
        <w:rPr>
          <w:rFonts w:hint="eastAsia" w:ascii="仿宋_GB2312" w:hAnsi="仿宋_GB2312" w:eastAsia="仿宋_GB2312" w:cs="仿宋_GB2312"/>
          <w:color w:val="auto"/>
          <w:kern w:val="2"/>
          <w:sz w:val="32"/>
          <w:szCs w:val="32"/>
          <w:highlight w:val="none"/>
          <w:lang w:val="en-US" w:eastAsia="zh-CN" w:bidi="ar-SA"/>
        </w:rPr>
        <w:t>录，并以书面形式告知用户另行约定安全检查时间。</w:t>
      </w:r>
    </w:p>
    <w:p>
      <w:pPr>
        <w:keepNext w:val="0"/>
        <w:keepLines w:val="0"/>
        <w:pageBreakBefore w:val="0"/>
        <w:widowControl w:val="0"/>
        <w:kinsoku/>
        <w:wordWrap/>
        <w:overflowPunct/>
        <w:topLinePunct w:val="0"/>
        <w:bidi w:val="0"/>
        <w:snapToGrid/>
        <w:spacing w:line="570" w:lineRule="exact"/>
        <w:ind w:left="0" w:leftChars="0" w:right="0" w:rightChars="0" w:firstLine="640" w:firstLineChars="200"/>
        <w:jc w:val="both"/>
        <w:textAlignment w:val="auto"/>
        <w:outlineLvl w:val="9"/>
        <w:rPr>
          <w:rFonts w:hint="eastAsia" w:ascii="仿宋_GB2312" w:hAnsi="仿宋_GB2312" w:eastAsia="仿宋_GB2312" w:cs="仿宋_GB2312"/>
          <w:color w:val="auto"/>
          <w:sz w:val="32"/>
          <w:szCs w:val="32"/>
          <w:highlight w:val="none"/>
          <w:lang w:eastAsia="zh-CN"/>
        </w:rPr>
      </w:pPr>
      <w:r>
        <w:rPr>
          <w:rFonts w:hint="eastAsia" w:ascii="仿宋_GB2312" w:hAnsi="仿宋_GB2312" w:eastAsia="仿宋_GB2312" w:cs="仿宋_GB2312"/>
          <w:color w:val="auto"/>
          <w:sz w:val="32"/>
          <w:szCs w:val="32"/>
          <w:highlight w:val="none"/>
        </w:rPr>
        <w:t>燃气用户无正当理由</w:t>
      </w:r>
      <w:r>
        <w:rPr>
          <w:rFonts w:hint="eastAsia" w:ascii="仿宋_GB2312" w:hAnsi="仿宋_GB2312" w:eastAsia="仿宋_GB2312" w:cs="仿宋_GB2312"/>
          <w:color w:val="auto"/>
          <w:sz w:val="32"/>
          <w:szCs w:val="32"/>
          <w:highlight w:val="none"/>
          <w:lang w:val="en-US" w:eastAsia="zh-CN"/>
        </w:rPr>
        <w:t>连续</w:t>
      </w:r>
      <w:r>
        <w:rPr>
          <w:rFonts w:hint="eastAsia" w:ascii="仿宋_GB2312" w:hAnsi="仿宋_GB2312" w:eastAsia="仿宋_GB2312" w:cs="仿宋_GB2312"/>
          <w:color w:val="auto"/>
          <w:sz w:val="32"/>
          <w:szCs w:val="32"/>
          <w:highlight w:val="none"/>
        </w:rPr>
        <w:t>拒绝</w:t>
      </w:r>
      <w:r>
        <w:rPr>
          <w:rFonts w:hint="eastAsia" w:ascii="仿宋_GB2312" w:hAnsi="仿宋_GB2312" w:eastAsia="仿宋_GB2312" w:cs="仿宋_GB2312"/>
          <w:color w:val="auto"/>
          <w:sz w:val="32"/>
          <w:szCs w:val="32"/>
          <w:highlight w:val="none"/>
          <w:lang w:val="en-US" w:eastAsia="zh-CN"/>
        </w:rPr>
        <w:t>管道</w:t>
      </w:r>
      <w:r>
        <w:rPr>
          <w:rFonts w:hint="eastAsia" w:ascii="仿宋_GB2312" w:hAnsi="仿宋_GB2312" w:eastAsia="仿宋_GB2312" w:cs="仿宋_GB2312"/>
          <w:color w:val="auto"/>
          <w:sz w:val="32"/>
          <w:szCs w:val="32"/>
          <w:highlight w:val="none"/>
          <w:lang w:eastAsia="zh-CN"/>
        </w:rPr>
        <w:t>燃气经营者</w:t>
      </w:r>
      <w:r>
        <w:rPr>
          <w:rFonts w:hint="eastAsia" w:ascii="仿宋_GB2312" w:hAnsi="仿宋_GB2312" w:eastAsia="仿宋_GB2312" w:cs="仿宋_GB2312"/>
          <w:color w:val="auto"/>
          <w:sz w:val="32"/>
          <w:szCs w:val="32"/>
          <w:highlight w:val="none"/>
        </w:rPr>
        <w:t>入户检查达两次以上的，</w:t>
      </w:r>
      <w:r>
        <w:rPr>
          <w:rFonts w:hint="eastAsia" w:ascii="仿宋_GB2312" w:hAnsi="仿宋_GB2312" w:eastAsia="仿宋_GB2312" w:cs="仿宋_GB2312"/>
          <w:color w:val="auto"/>
          <w:sz w:val="32"/>
          <w:szCs w:val="32"/>
          <w:highlight w:val="none"/>
          <w:lang w:val="en-US" w:eastAsia="zh-CN"/>
        </w:rPr>
        <w:t>经</w:t>
      </w:r>
      <w:r>
        <w:rPr>
          <w:rFonts w:hint="eastAsia" w:ascii="仿宋_GB2312" w:hAnsi="仿宋_GB2312" w:eastAsia="仿宋_GB2312" w:cs="仿宋_GB2312"/>
          <w:color w:val="auto"/>
          <w:sz w:val="32"/>
          <w:szCs w:val="32"/>
          <w:highlight w:val="none"/>
          <w:lang w:eastAsia="zh-CN"/>
        </w:rPr>
        <w:t>燃气经营者</w:t>
      </w:r>
      <w:r>
        <w:rPr>
          <w:rFonts w:hint="eastAsia" w:ascii="仿宋_GB2312" w:hAnsi="仿宋_GB2312" w:eastAsia="仿宋_GB2312" w:cs="仿宋_GB2312"/>
          <w:color w:val="auto"/>
          <w:sz w:val="32"/>
          <w:szCs w:val="32"/>
          <w:highlight w:val="none"/>
        </w:rPr>
        <w:t>书面告知燃气用户后</w:t>
      </w:r>
      <w:r>
        <w:rPr>
          <w:rFonts w:hint="eastAsia" w:ascii="仿宋_GB2312" w:hAnsi="仿宋_GB2312" w:eastAsia="仿宋_GB2312" w:cs="仿宋_GB2312"/>
          <w:color w:val="auto"/>
          <w:sz w:val="32"/>
          <w:szCs w:val="32"/>
          <w:highlight w:val="none"/>
          <w:lang w:val="en-US" w:eastAsia="zh-CN"/>
        </w:rPr>
        <w:t>仍拒绝检查的</w:t>
      </w:r>
      <w:r>
        <w:rPr>
          <w:rFonts w:hint="eastAsia" w:ascii="仿宋_GB2312" w:hAnsi="仿宋_GB2312" w:eastAsia="仿宋_GB2312" w:cs="仿宋_GB2312"/>
          <w:color w:val="auto"/>
          <w:sz w:val="32"/>
          <w:szCs w:val="32"/>
          <w:highlight w:val="none"/>
        </w:rPr>
        <w:t>，可以采取暂时停止供气的措施</w:t>
      </w:r>
      <w:r>
        <w:rPr>
          <w:rFonts w:hint="eastAsia" w:ascii="仿宋_GB2312" w:hAnsi="仿宋_GB2312" w:eastAsia="仿宋_GB2312" w:cs="仿宋_GB2312"/>
          <w:color w:val="auto"/>
          <w:sz w:val="32"/>
          <w:szCs w:val="32"/>
          <w:highlight w:val="none"/>
          <w:lang w:eastAsia="zh-CN"/>
        </w:rPr>
        <w:t>。</w:t>
      </w:r>
    </w:p>
    <w:p>
      <w:pPr>
        <w:keepNext w:val="0"/>
        <w:keepLines w:val="0"/>
        <w:pageBreakBefore w:val="0"/>
        <w:widowControl w:val="0"/>
        <w:kinsoku/>
        <w:wordWrap/>
        <w:overflowPunct/>
        <w:topLinePunct w:val="0"/>
        <w:bidi w:val="0"/>
        <w:snapToGrid/>
        <w:spacing w:line="570" w:lineRule="exact"/>
        <w:ind w:left="0" w:leftChars="0" w:right="0" w:rightChars="0" w:firstLine="640" w:firstLineChars="200"/>
        <w:jc w:val="both"/>
        <w:textAlignment w:val="auto"/>
        <w:outlineLvl w:val="9"/>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燃气用户所在地的街道办事处、乡镇人民政府、村（居）民委员会和物业服务企业应当协助燃气经营者做好燃气入户安全检查工作。</w:t>
      </w:r>
    </w:p>
    <w:p>
      <w:pPr>
        <w:keepNext w:val="0"/>
        <w:keepLines w:val="0"/>
        <w:pageBreakBefore w:val="0"/>
        <w:widowControl w:val="0"/>
        <w:kinsoku/>
        <w:wordWrap/>
        <w:overflowPunct/>
        <w:topLinePunct w:val="0"/>
        <w:bidi w:val="0"/>
        <w:snapToGrid/>
        <w:spacing w:line="570" w:lineRule="exact"/>
        <w:ind w:left="0" w:leftChars="0" w:right="0" w:rightChars="0" w:firstLine="640" w:firstLineChars="200"/>
        <w:jc w:val="both"/>
        <w:textAlignment w:val="auto"/>
        <w:outlineLvl w:val="9"/>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发现安全隐患的，</w:t>
      </w:r>
      <w:r>
        <w:rPr>
          <w:rFonts w:hint="eastAsia" w:ascii="仿宋" w:hAnsi="仿宋" w:eastAsia="仿宋_GB2312" w:cs="仿宋"/>
          <w:color w:val="auto"/>
          <w:sz w:val="32"/>
          <w:szCs w:val="32"/>
          <w:highlight w:val="none"/>
          <w:lang w:eastAsia="zh-CN"/>
        </w:rPr>
        <w:t>燃气经营者</w:t>
      </w:r>
      <w:r>
        <w:rPr>
          <w:rFonts w:hint="eastAsia" w:ascii="仿宋" w:hAnsi="仿宋" w:eastAsia="仿宋_GB2312" w:cs="仿宋"/>
          <w:color w:val="auto"/>
          <w:sz w:val="32"/>
          <w:szCs w:val="32"/>
          <w:highlight w:val="none"/>
        </w:rPr>
        <w:t>应当及时告</w:t>
      </w:r>
      <w:r>
        <w:rPr>
          <w:rFonts w:hint="eastAsia" w:ascii="仿宋_GB2312" w:hAnsi="仿宋_GB2312" w:eastAsia="仿宋_GB2312" w:cs="仿宋_GB2312"/>
          <w:color w:val="auto"/>
          <w:sz w:val="32"/>
          <w:szCs w:val="32"/>
          <w:highlight w:val="none"/>
        </w:rPr>
        <w:t>知</w:t>
      </w:r>
      <w:r>
        <w:rPr>
          <w:rFonts w:hint="eastAsia" w:ascii="仿宋_GB2312" w:hAnsi="仿宋_GB2312" w:eastAsia="仿宋_GB2312" w:cs="仿宋_GB2312"/>
          <w:color w:val="auto"/>
          <w:sz w:val="32"/>
          <w:szCs w:val="32"/>
          <w:highlight w:val="none"/>
          <w:lang w:val="en-US" w:eastAsia="zh-CN"/>
        </w:rPr>
        <w:t>燃气</w:t>
      </w:r>
      <w:r>
        <w:rPr>
          <w:rFonts w:hint="eastAsia" w:ascii="仿宋_GB2312" w:hAnsi="仿宋_GB2312" w:eastAsia="仿宋_GB2312" w:cs="仿宋_GB2312"/>
          <w:color w:val="auto"/>
          <w:sz w:val="32"/>
          <w:szCs w:val="32"/>
          <w:highlight w:val="none"/>
        </w:rPr>
        <w:t>用户并督促</w:t>
      </w:r>
      <w:r>
        <w:rPr>
          <w:rFonts w:hint="eastAsia" w:ascii="仿宋_GB2312" w:hAnsi="仿宋_GB2312" w:eastAsia="仿宋_GB2312" w:cs="仿宋_GB2312"/>
          <w:color w:val="auto"/>
          <w:sz w:val="32"/>
          <w:szCs w:val="32"/>
          <w:highlight w:val="none"/>
          <w:lang w:val="en-US" w:eastAsia="zh-CN"/>
        </w:rPr>
        <w:t>燃气</w:t>
      </w:r>
      <w:r>
        <w:rPr>
          <w:rFonts w:hint="eastAsia" w:ascii="仿宋_GB2312" w:hAnsi="仿宋_GB2312" w:eastAsia="仿宋_GB2312" w:cs="仿宋_GB2312"/>
          <w:color w:val="auto"/>
          <w:sz w:val="32"/>
          <w:szCs w:val="32"/>
          <w:highlight w:val="none"/>
        </w:rPr>
        <w:t>用户进行整改。用户不及时进行整改或者拒绝整改的，应当承担相应责任。</w:t>
      </w:r>
    </w:p>
    <w:p>
      <w:pPr>
        <w:keepNext w:val="0"/>
        <w:keepLines w:val="0"/>
        <w:pageBreakBefore w:val="0"/>
        <w:widowControl w:val="0"/>
        <w:kinsoku/>
        <w:wordWrap/>
        <w:overflowPunct/>
        <w:topLinePunct w:val="0"/>
        <w:bidi w:val="0"/>
        <w:snapToGrid/>
        <w:spacing w:line="570" w:lineRule="exact"/>
        <w:ind w:left="0" w:leftChars="0" w:right="0" w:rightChars="0" w:firstLine="643" w:firstLineChars="200"/>
        <w:jc w:val="both"/>
        <w:textAlignment w:val="auto"/>
        <w:outlineLvl w:val="9"/>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b/>
          <w:bCs/>
          <w:color w:val="auto"/>
          <w:sz w:val="32"/>
          <w:szCs w:val="32"/>
          <w:highlight w:val="none"/>
        </w:rPr>
        <w:t>第</w:t>
      </w:r>
      <w:r>
        <w:rPr>
          <w:rFonts w:hint="eastAsia" w:ascii="仿宋_GB2312" w:hAnsi="仿宋_GB2312" w:eastAsia="仿宋_GB2312" w:cs="仿宋_GB2312"/>
          <w:b/>
          <w:bCs/>
          <w:color w:val="auto"/>
          <w:sz w:val="32"/>
          <w:szCs w:val="32"/>
          <w:highlight w:val="none"/>
          <w:lang w:val="en-US" w:eastAsia="zh-CN"/>
        </w:rPr>
        <w:t>三十三</w:t>
      </w:r>
      <w:r>
        <w:rPr>
          <w:rFonts w:hint="eastAsia" w:ascii="仿宋_GB2312" w:hAnsi="仿宋_GB2312" w:eastAsia="仿宋_GB2312" w:cs="仿宋_GB2312"/>
          <w:b/>
          <w:bCs/>
          <w:color w:val="auto"/>
          <w:sz w:val="32"/>
          <w:szCs w:val="32"/>
          <w:highlight w:val="none"/>
        </w:rPr>
        <w:t>条</w:t>
      </w:r>
      <w:r>
        <w:rPr>
          <w:rFonts w:hint="eastAsia" w:ascii="仿宋_GB2312" w:hAnsi="仿宋_GB2312" w:eastAsia="仿宋_GB2312" w:cs="仿宋_GB2312"/>
          <w:color w:val="auto"/>
          <w:sz w:val="32"/>
          <w:szCs w:val="32"/>
          <w:highlight w:val="none"/>
        </w:rPr>
        <w:t xml:space="preserve"> </w:t>
      </w:r>
      <w:r>
        <w:rPr>
          <w:rFonts w:hint="eastAsia" w:ascii="仿宋_GB2312" w:hAnsi="仿宋_GB2312" w:eastAsia="仿宋_GB2312" w:cs="仿宋_GB2312"/>
          <w:color w:val="auto"/>
          <w:sz w:val="32"/>
          <w:szCs w:val="32"/>
          <w:highlight w:val="none"/>
          <w:lang w:eastAsia="zh-CN"/>
        </w:rPr>
        <w:t>【</w:t>
      </w:r>
      <w:r>
        <w:rPr>
          <w:rFonts w:hint="eastAsia" w:ascii="楷体_GB2312" w:hAnsi="楷体_GB2312" w:eastAsia="楷体_GB2312" w:cs="楷体_GB2312"/>
          <w:b/>
          <w:bCs/>
          <w:color w:val="auto"/>
          <w:kern w:val="2"/>
          <w:sz w:val="32"/>
          <w:szCs w:val="32"/>
          <w:highlight w:val="none"/>
          <w:lang w:val="en-US" w:eastAsia="zh-CN" w:bidi="ar-SA"/>
        </w:rPr>
        <w:t>重大安全隐患停气</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燃气经营</w:t>
      </w:r>
      <w:r>
        <w:rPr>
          <w:rFonts w:hint="eastAsia" w:ascii="仿宋_GB2312" w:hAnsi="仿宋_GB2312" w:eastAsia="仿宋_GB2312" w:cs="仿宋_GB2312"/>
          <w:color w:val="auto"/>
          <w:sz w:val="32"/>
          <w:szCs w:val="32"/>
          <w:highlight w:val="none"/>
          <w:lang w:val="en-US" w:eastAsia="zh-CN"/>
        </w:rPr>
        <w:t>者</w:t>
      </w:r>
      <w:r>
        <w:rPr>
          <w:rFonts w:hint="eastAsia" w:ascii="仿宋_GB2312" w:hAnsi="仿宋_GB2312" w:eastAsia="仿宋_GB2312" w:cs="仿宋_GB2312"/>
          <w:color w:val="auto"/>
          <w:sz w:val="32"/>
          <w:szCs w:val="32"/>
          <w:highlight w:val="none"/>
        </w:rPr>
        <w:t>发现用户存在下列重大安全隐患且不能及时整改到位的，应当采取停止供气措施：</w:t>
      </w:r>
    </w:p>
    <w:p>
      <w:pPr>
        <w:keepNext w:val="0"/>
        <w:keepLines w:val="0"/>
        <w:pageBreakBefore w:val="0"/>
        <w:widowControl w:val="0"/>
        <w:kinsoku/>
        <w:wordWrap/>
        <w:overflowPunct/>
        <w:topLinePunct w:val="0"/>
        <w:bidi w:val="0"/>
        <w:snapToGrid/>
        <w:spacing w:line="570" w:lineRule="exact"/>
        <w:ind w:left="0" w:leftChars="0" w:right="0" w:rightChars="0" w:firstLine="640" w:firstLineChars="200"/>
        <w:jc w:val="both"/>
        <w:textAlignment w:val="auto"/>
        <w:outlineLvl w:val="9"/>
        <w:rPr>
          <w:rFonts w:hint="eastAsia" w:ascii="仿宋_GB2312" w:hAnsi="仿宋_GB2312" w:eastAsia="仿宋_GB2312" w:cs="仿宋_GB2312"/>
          <w:color w:val="auto"/>
          <w:sz w:val="32"/>
          <w:szCs w:val="32"/>
          <w:highlight w:val="none"/>
          <w:lang w:eastAsia="zh-CN"/>
        </w:rPr>
      </w:pPr>
      <w:r>
        <w:rPr>
          <w:rFonts w:hint="eastAsia" w:ascii="仿宋_GB2312" w:hAnsi="仿宋_GB2312" w:eastAsia="仿宋_GB2312" w:cs="仿宋_GB2312"/>
          <w:color w:val="auto"/>
          <w:sz w:val="32"/>
          <w:szCs w:val="32"/>
          <w:highlight w:val="none"/>
        </w:rPr>
        <w:t>（一）燃气设施漏气的</w:t>
      </w:r>
      <w:r>
        <w:rPr>
          <w:rFonts w:hint="eastAsia" w:ascii="仿宋_GB2312" w:hAnsi="仿宋_GB2312" w:eastAsia="仿宋_GB2312" w:cs="仿宋_GB2312"/>
          <w:color w:val="auto"/>
          <w:sz w:val="32"/>
          <w:szCs w:val="32"/>
          <w:highlight w:val="none"/>
          <w:lang w:eastAsia="zh-CN"/>
        </w:rPr>
        <w:t>；</w:t>
      </w:r>
    </w:p>
    <w:p>
      <w:pPr>
        <w:keepNext w:val="0"/>
        <w:keepLines w:val="0"/>
        <w:pageBreakBefore w:val="0"/>
        <w:widowControl w:val="0"/>
        <w:kinsoku/>
        <w:wordWrap/>
        <w:overflowPunct/>
        <w:topLinePunct w:val="0"/>
        <w:bidi w:val="0"/>
        <w:snapToGrid/>
        <w:spacing w:line="570" w:lineRule="exact"/>
        <w:ind w:left="0" w:leftChars="0" w:right="0" w:rightChars="0" w:firstLine="640" w:firstLineChars="200"/>
        <w:jc w:val="both"/>
        <w:textAlignment w:val="auto"/>
        <w:outlineLvl w:val="9"/>
        <w:rPr>
          <w:rFonts w:hint="eastAsia" w:ascii="仿宋_GB2312" w:hAnsi="仿宋_GB2312" w:eastAsia="仿宋_GB2312" w:cs="仿宋_GB2312"/>
          <w:color w:val="auto"/>
          <w:sz w:val="32"/>
          <w:szCs w:val="32"/>
          <w:highlight w:val="none"/>
          <w:lang w:eastAsia="zh-CN"/>
        </w:rPr>
      </w:pPr>
      <w:r>
        <w:rPr>
          <w:rFonts w:hint="eastAsia" w:ascii="仿宋_GB2312" w:hAnsi="仿宋_GB2312" w:eastAsia="仿宋_GB2312" w:cs="仿宋_GB2312"/>
          <w:color w:val="auto"/>
          <w:sz w:val="32"/>
          <w:szCs w:val="32"/>
          <w:highlight w:val="none"/>
        </w:rPr>
        <w:t>（二）燃气管道末端未设有效封堵的</w:t>
      </w:r>
      <w:r>
        <w:rPr>
          <w:rFonts w:hint="eastAsia" w:ascii="仿宋_GB2312" w:hAnsi="仿宋_GB2312" w:eastAsia="仿宋_GB2312" w:cs="仿宋_GB2312"/>
          <w:color w:val="auto"/>
          <w:sz w:val="32"/>
          <w:szCs w:val="32"/>
          <w:highlight w:val="none"/>
          <w:lang w:eastAsia="zh-CN"/>
        </w:rPr>
        <w:t>；</w:t>
      </w:r>
    </w:p>
    <w:p>
      <w:pPr>
        <w:keepNext w:val="0"/>
        <w:keepLines w:val="0"/>
        <w:pageBreakBefore w:val="0"/>
        <w:widowControl w:val="0"/>
        <w:kinsoku/>
        <w:wordWrap/>
        <w:overflowPunct/>
        <w:topLinePunct w:val="0"/>
        <w:bidi w:val="0"/>
        <w:snapToGrid/>
        <w:spacing w:line="570" w:lineRule="exact"/>
        <w:ind w:left="0" w:leftChars="0" w:right="0" w:rightChars="0" w:firstLine="640" w:firstLineChars="200"/>
        <w:jc w:val="both"/>
        <w:textAlignment w:val="auto"/>
        <w:outlineLvl w:val="9"/>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（三）使用</w:t>
      </w:r>
      <w:r>
        <w:rPr>
          <w:rFonts w:hint="eastAsia" w:ascii="仿宋_GB2312" w:hAnsi="仿宋_GB2312" w:eastAsia="仿宋_GB2312" w:cs="仿宋_GB2312"/>
          <w:color w:val="auto"/>
          <w:sz w:val="32"/>
          <w:szCs w:val="32"/>
          <w:highlight w:val="none"/>
          <w:lang w:val="en-US" w:eastAsia="zh-CN"/>
        </w:rPr>
        <w:t>不符合国家规定</w:t>
      </w:r>
      <w:r>
        <w:rPr>
          <w:rFonts w:hint="eastAsia" w:ascii="仿宋_GB2312" w:hAnsi="仿宋_GB2312" w:eastAsia="仿宋_GB2312" w:cs="仿宋_GB2312"/>
          <w:color w:val="auto"/>
          <w:sz w:val="32"/>
          <w:szCs w:val="32"/>
          <w:highlight w:val="none"/>
        </w:rPr>
        <w:t>的燃气热水器、燃气热水器未装烟道或者烟道未出户</w:t>
      </w:r>
      <w:r>
        <w:rPr>
          <w:rFonts w:hint="eastAsia" w:ascii="仿宋_GB2312" w:hAnsi="仿宋_GB2312" w:eastAsia="仿宋_GB2312" w:cs="仿宋_GB2312"/>
          <w:color w:val="auto"/>
          <w:sz w:val="32"/>
          <w:szCs w:val="32"/>
          <w:highlight w:val="none"/>
          <w:lang w:val="en-US" w:eastAsia="zh-CN"/>
        </w:rPr>
        <w:t>或者烟道破损</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无熄火保护装置燃烧器具；</w:t>
      </w:r>
    </w:p>
    <w:p>
      <w:pPr>
        <w:keepNext w:val="0"/>
        <w:keepLines w:val="0"/>
        <w:pageBreakBefore w:val="0"/>
        <w:widowControl w:val="0"/>
        <w:kinsoku/>
        <w:wordWrap/>
        <w:overflowPunct/>
        <w:topLinePunct w:val="0"/>
        <w:bidi w:val="0"/>
        <w:snapToGrid/>
        <w:spacing w:line="570" w:lineRule="exact"/>
        <w:ind w:left="0" w:leftChars="0" w:right="0" w:rightChars="0" w:firstLine="640" w:firstLineChars="200"/>
        <w:jc w:val="both"/>
        <w:textAlignment w:val="auto"/>
        <w:outlineLvl w:val="9"/>
        <w:rPr>
          <w:rFonts w:hint="eastAsia" w:ascii="仿宋_GB2312" w:hAnsi="仿宋_GB2312" w:eastAsia="仿宋_GB2312" w:cs="仿宋_GB2312"/>
          <w:color w:val="auto"/>
          <w:sz w:val="32"/>
          <w:szCs w:val="32"/>
          <w:highlight w:val="none"/>
          <w:lang w:eastAsia="zh-CN"/>
        </w:rPr>
      </w:pPr>
      <w:r>
        <w:rPr>
          <w:rFonts w:hint="eastAsia" w:ascii="仿宋_GB2312" w:hAnsi="仿宋_GB2312" w:eastAsia="仿宋_GB2312" w:cs="仿宋_GB2312"/>
          <w:color w:val="auto"/>
          <w:sz w:val="32"/>
          <w:szCs w:val="32"/>
          <w:highlight w:val="none"/>
        </w:rPr>
        <w:t>（四）将装有燃气管道、设备的房间改为</w:t>
      </w:r>
      <w:r>
        <w:rPr>
          <w:rFonts w:hint="eastAsia" w:ascii="仿宋_GB2312" w:hAnsi="仿宋_GB2312" w:eastAsia="仿宋_GB2312" w:cs="仿宋_GB2312"/>
          <w:color w:val="auto"/>
          <w:sz w:val="32"/>
          <w:szCs w:val="32"/>
          <w:highlight w:val="none"/>
          <w:lang w:val="en-US" w:eastAsia="zh-CN"/>
        </w:rPr>
        <w:t>可明火作业以外的其他生活空间</w:t>
      </w:r>
      <w:r>
        <w:rPr>
          <w:rFonts w:hint="eastAsia" w:ascii="仿宋_GB2312" w:hAnsi="仿宋_GB2312" w:eastAsia="仿宋_GB2312" w:cs="仿宋_GB2312"/>
          <w:color w:val="auto"/>
          <w:sz w:val="32"/>
          <w:szCs w:val="32"/>
          <w:highlight w:val="none"/>
          <w:lang w:eastAsia="zh-CN"/>
        </w:rPr>
        <w:t>；</w:t>
      </w:r>
    </w:p>
    <w:p>
      <w:pPr>
        <w:keepNext w:val="0"/>
        <w:keepLines w:val="0"/>
        <w:pageBreakBefore w:val="0"/>
        <w:widowControl w:val="0"/>
        <w:kinsoku/>
        <w:wordWrap/>
        <w:overflowPunct/>
        <w:topLinePunct w:val="0"/>
        <w:bidi w:val="0"/>
        <w:snapToGrid/>
        <w:spacing w:line="570" w:lineRule="exact"/>
        <w:ind w:left="0" w:leftChars="0" w:right="0" w:rightChars="0" w:firstLine="640" w:firstLineChars="200"/>
        <w:jc w:val="both"/>
        <w:textAlignment w:val="auto"/>
        <w:outlineLvl w:val="9"/>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（五）存在其他重大安全隐患且不能及时整改到位的情形。</w:t>
      </w:r>
    </w:p>
    <w:p>
      <w:pPr>
        <w:keepNext w:val="0"/>
        <w:keepLines w:val="0"/>
        <w:pageBreakBefore w:val="0"/>
        <w:widowControl w:val="0"/>
        <w:kinsoku/>
        <w:wordWrap/>
        <w:overflowPunct/>
        <w:topLinePunct w:val="0"/>
        <w:bidi w:val="0"/>
        <w:snapToGrid/>
        <w:spacing w:line="570" w:lineRule="exact"/>
        <w:ind w:left="0" w:leftChars="0" w:right="0" w:rightChars="0" w:firstLine="640" w:firstLineChars="200"/>
        <w:jc w:val="both"/>
        <w:textAlignment w:val="auto"/>
        <w:outlineLvl w:val="9"/>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燃气经营</w:t>
      </w:r>
      <w:r>
        <w:rPr>
          <w:rFonts w:hint="eastAsia" w:ascii="仿宋_GB2312" w:hAnsi="仿宋_GB2312" w:eastAsia="仿宋_GB2312" w:cs="仿宋_GB2312"/>
          <w:color w:val="auto"/>
          <w:sz w:val="32"/>
          <w:szCs w:val="32"/>
          <w:highlight w:val="none"/>
          <w:lang w:val="en-US" w:eastAsia="zh-CN"/>
        </w:rPr>
        <w:t>者</w:t>
      </w:r>
      <w:r>
        <w:rPr>
          <w:rFonts w:hint="eastAsia" w:ascii="仿宋_GB2312" w:hAnsi="仿宋_GB2312" w:eastAsia="仿宋_GB2312" w:cs="仿宋_GB2312"/>
          <w:color w:val="auto"/>
          <w:sz w:val="32"/>
          <w:szCs w:val="32"/>
          <w:highlight w:val="none"/>
        </w:rPr>
        <w:t>采取停止供气措施，有关单位或者个人拒绝或者阻挠的，</w:t>
      </w:r>
      <w:r>
        <w:rPr>
          <w:rFonts w:hint="eastAsia" w:ascii="仿宋_GB2312" w:hAnsi="仿宋_GB2312" w:eastAsia="仿宋_GB2312" w:cs="仿宋_GB2312"/>
          <w:color w:val="auto"/>
          <w:sz w:val="32"/>
          <w:szCs w:val="32"/>
          <w:highlight w:val="none"/>
          <w:lang w:eastAsia="zh-CN"/>
        </w:rPr>
        <w:t>燃气经营者</w:t>
      </w:r>
      <w:r>
        <w:rPr>
          <w:rFonts w:hint="eastAsia" w:ascii="仿宋_GB2312" w:hAnsi="仿宋_GB2312" w:eastAsia="仿宋_GB2312" w:cs="仿宋_GB2312"/>
          <w:color w:val="auto"/>
          <w:sz w:val="32"/>
          <w:szCs w:val="32"/>
          <w:highlight w:val="none"/>
        </w:rPr>
        <w:t>可以要求公安机关协助，并报告</w:t>
      </w:r>
      <w:r>
        <w:rPr>
          <w:rFonts w:hint="eastAsia" w:ascii="仿宋_GB2312" w:hAnsi="仿宋_GB2312" w:eastAsia="仿宋_GB2312" w:cs="仿宋_GB2312"/>
          <w:color w:val="auto"/>
          <w:sz w:val="32"/>
          <w:szCs w:val="32"/>
          <w:highlight w:val="none"/>
          <w:lang w:eastAsia="zh-CN"/>
        </w:rPr>
        <w:t>城市管理部门，</w:t>
      </w:r>
      <w:r>
        <w:rPr>
          <w:rFonts w:hint="eastAsia" w:ascii="仿宋_GB2312" w:hAnsi="仿宋_GB2312" w:eastAsia="仿宋_GB2312" w:cs="仿宋_GB2312"/>
          <w:color w:val="auto"/>
          <w:sz w:val="32"/>
          <w:szCs w:val="32"/>
          <w:highlight w:val="none"/>
        </w:rPr>
        <w:t>公安机关应当予以协助。</w:t>
      </w:r>
    </w:p>
    <w:p>
      <w:pPr>
        <w:keepNext w:val="0"/>
        <w:keepLines w:val="0"/>
        <w:pageBreakBefore w:val="0"/>
        <w:widowControl w:val="0"/>
        <w:kinsoku/>
        <w:wordWrap/>
        <w:overflowPunct/>
        <w:topLinePunct w:val="0"/>
        <w:bidi w:val="0"/>
        <w:snapToGrid/>
        <w:spacing w:line="570" w:lineRule="exact"/>
        <w:ind w:left="0" w:leftChars="0" w:right="0" w:rightChars="0" w:firstLine="640" w:firstLineChars="200"/>
        <w:jc w:val="both"/>
        <w:textAlignment w:val="auto"/>
        <w:outlineLvl w:val="9"/>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安全隐患整改到位后，</w:t>
      </w:r>
      <w:r>
        <w:rPr>
          <w:rFonts w:hint="eastAsia" w:ascii="仿宋_GB2312" w:hAnsi="仿宋_GB2312" w:eastAsia="仿宋_GB2312" w:cs="仿宋_GB2312"/>
          <w:color w:val="auto"/>
          <w:sz w:val="32"/>
          <w:szCs w:val="32"/>
          <w:highlight w:val="none"/>
          <w:lang w:eastAsia="zh-CN"/>
        </w:rPr>
        <w:t>燃气经营者</w:t>
      </w:r>
      <w:r>
        <w:rPr>
          <w:rFonts w:hint="eastAsia" w:ascii="仿宋_GB2312" w:hAnsi="仿宋_GB2312" w:eastAsia="仿宋_GB2312" w:cs="仿宋_GB2312"/>
          <w:color w:val="auto"/>
          <w:sz w:val="32"/>
          <w:szCs w:val="32"/>
          <w:highlight w:val="none"/>
        </w:rPr>
        <w:t>应当在保证安全的前提下及时恢复供气。</w:t>
      </w:r>
    </w:p>
    <w:p>
      <w:pPr>
        <w:keepNext w:val="0"/>
        <w:keepLines w:val="0"/>
        <w:pageBreakBefore w:val="0"/>
        <w:widowControl w:val="0"/>
        <w:kinsoku/>
        <w:wordWrap/>
        <w:overflowPunct/>
        <w:topLinePunct w:val="0"/>
        <w:bidi w:val="0"/>
        <w:snapToGrid/>
        <w:spacing w:line="570" w:lineRule="exact"/>
        <w:ind w:left="0" w:leftChars="0" w:right="0" w:rightChars="0" w:firstLine="643" w:firstLineChars="200"/>
        <w:jc w:val="both"/>
        <w:textAlignment w:val="auto"/>
        <w:outlineLvl w:val="9"/>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b/>
          <w:bCs/>
          <w:color w:val="auto"/>
          <w:sz w:val="32"/>
          <w:szCs w:val="32"/>
          <w:highlight w:val="none"/>
        </w:rPr>
        <w:t>第</w:t>
      </w:r>
      <w:r>
        <w:rPr>
          <w:rFonts w:hint="eastAsia" w:ascii="仿宋_GB2312" w:hAnsi="仿宋_GB2312" w:eastAsia="仿宋_GB2312" w:cs="仿宋_GB2312"/>
          <w:b/>
          <w:bCs/>
          <w:color w:val="auto"/>
          <w:sz w:val="32"/>
          <w:szCs w:val="32"/>
          <w:highlight w:val="none"/>
          <w:lang w:val="en-US" w:eastAsia="zh-CN"/>
        </w:rPr>
        <w:t>三十四</w:t>
      </w:r>
      <w:r>
        <w:rPr>
          <w:rFonts w:hint="eastAsia" w:ascii="仿宋_GB2312" w:hAnsi="仿宋_GB2312" w:eastAsia="仿宋_GB2312" w:cs="仿宋_GB2312"/>
          <w:b/>
          <w:bCs/>
          <w:color w:val="auto"/>
          <w:sz w:val="32"/>
          <w:szCs w:val="32"/>
          <w:highlight w:val="none"/>
        </w:rPr>
        <w:t>条</w:t>
      </w:r>
      <w:r>
        <w:rPr>
          <w:rFonts w:hint="eastAsia" w:ascii="仿宋_GB2312" w:hAnsi="仿宋_GB2312" w:eastAsia="仿宋_GB2312" w:cs="仿宋_GB2312"/>
          <w:color w:val="auto"/>
          <w:sz w:val="32"/>
          <w:szCs w:val="32"/>
          <w:highlight w:val="none"/>
          <w:lang w:val="en-US" w:eastAsia="zh-CN"/>
        </w:rPr>
        <w:t xml:space="preserve"> 【</w:t>
      </w:r>
      <w:r>
        <w:rPr>
          <w:rFonts w:hint="eastAsia" w:ascii="楷体_GB2312" w:hAnsi="楷体_GB2312" w:eastAsia="楷体_GB2312" w:cs="楷体_GB2312"/>
          <w:b/>
          <w:bCs/>
          <w:color w:val="auto"/>
          <w:kern w:val="2"/>
          <w:sz w:val="32"/>
          <w:szCs w:val="32"/>
          <w:highlight w:val="none"/>
          <w:lang w:val="en-US" w:eastAsia="zh-CN" w:bidi="ar-SA"/>
        </w:rPr>
        <w:t>燃气设施使用安全</w:t>
      </w:r>
      <w:r>
        <w:rPr>
          <w:rFonts w:hint="eastAsia" w:ascii="仿宋_GB2312" w:hAnsi="仿宋_GB2312" w:eastAsia="仿宋_GB2312" w:cs="仿宋_GB2312"/>
          <w:color w:val="auto"/>
          <w:sz w:val="32"/>
          <w:szCs w:val="32"/>
          <w:highlight w:val="none"/>
          <w:lang w:val="en-US" w:eastAsia="zh-CN"/>
        </w:rPr>
        <w:t>】燃气设施达到设计使用年限、遭遇重大自然灾害、腐蚀损坏严重或者发生较大以上事故的，燃气经营者应当组织安全评价，并根据评价结果采取维护、更新改造和报废等措施。</w:t>
      </w:r>
    </w:p>
    <w:p>
      <w:pPr>
        <w:keepNext w:val="0"/>
        <w:keepLines w:val="0"/>
        <w:pageBreakBefore w:val="0"/>
        <w:widowControl w:val="0"/>
        <w:kinsoku/>
        <w:wordWrap/>
        <w:overflowPunct/>
        <w:topLinePunct w:val="0"/>
        <w:bidi w:val="0"/>
        <w:snapToGrid/>
        <w:spacing w:line="570" w:lineRule="exact"/>
        <w:ind w:left="0" w:leftChars="0" w:right="0" w:rightChars="0" w:firstLine="640" w:firstLineChars="200"/>
        <w:jc w:val="both"/>
        <w:textAlignment w:val="auto"/>
        <w:outlineLvl w:val="9"/>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管道燃气经营者应当对停止运行、封存、报废的燃气管道等采取必要的防护措施，消除安全隐患，并书面报告城市管理部门。</w:t>
      </w:r>
    </w:p>
    <w:p>
      <w:pPr>
        <w:pStyle w:val="13"/>
        <w:keepNext w:val="0"/>
        <w:keepLines w:val="0"/>
        <w:pageBreakBefore w:val="0"/>
        <w:widowControl w:val="0"/>
        <w:kinsoku/>
        <w:wordWrap/>
        <w:overflowPunct/>
        <w:topLinePunct w:val="0"/>
        <w:bidi w:val="0"/>
        <w:snapToGrid/>
        <w:spacing w:after="0" w:afterLines="0" w:line="570" w:lineRule="exact"/>
        <w:ind w:left="0" w:leftChars="0" w:right="0" w:rightChars="0" w:firstLine="0" w:firstLineChars="0"/>
        <w:jc w:val="center"/>
        <w:textAlignment w:val="auto"/>
        <w:outlineLvl w:val="9"/>
        <w:rPr>
          <w:rFonts w:hint="eastAsia" w:ascii="黑体" w:hAnsi="黑体" w:eastAsia="黑体" w:cs="黑体"/>
          <w:color w:val="auto"/>
          <w:sz w:val="32"/>
          <w:szCs w:val="32"/>
          <w:highlight w:val="none"/>
          <w:lang w:val="en-US" w:eastAsia="zh-CN"/>
        </w:rPr>
      </w:pPr>
    </w:p>
    <w:p>
      <w:pPr>
        <w:pStyle w:val="13"/>
        <w:keepNext w:val="0"/>
        <w:keepLines w:val="0"/>
        <w:pageBreakBefore w:val="0"/>
        <w:widowControl w:val="0"/>
        <w:kinsoku/>
        <w:wordWrap/>
        <w:overflowPunct/>
        <w:topLinePunct w:val="0"/>
        <w:bidi w:val="0"/>
        <w:snapToGrid/>
        <w:spacing w:after="0" w:afterLines="0" w:line="570" w:lineRule="exact"/>
        <w:ind w:left="0" w:leftChars="0" w:right="0" w:rightChars="0" w:firstLine="0" w:firstLineChars="0"/>
        <w:jc w:val="center"/>
        <w:textAlignment w:val="auto"/>
        <w:outlineLvl w:val="9"/>
        <w:rPr>
          <w:rFonts w:hint="eastAsia" w:ascii="黑体" w:hAnsi="黑体" w:eastAsia="黑体" w:cs="黑体"/>
          <w:color w:val="auto"/>
          <w:sz w:val="32"/>
          <w:szCs w:val="32"/>
          <w:highlight w:val="none"/>
          <w:lang w:val="en-US" w:eastAsia="zh-CN"/>
        </w:rPr>
      </w:pPr>
      <w:r>
        <w:rPr>
          <w:rFonts w:hint="eastAsia" w:ascii="黑体" w:hAnsi="黑体" w:eastAsia="黑体" w:cs="黑体"/>
          <w:color w:val="auto"/>
          <w:sz w:val="32"/>
          <w:szCs w:val="32"/>
          <w:highlight w:val="none"/>
          <w:lang w:val="en-US" w:eastAsia="zh-CN"/>
        </w:rPr>
        <w:t>第六章  法律责任</w:t>
      </w:r>
    </w:p>
    <w:p>
      <w:pPr>
        <w:keepNext w:val="0"/>
        <w:keepLines w:val="0"/>
        <w:pageBreakBefore w:val="0"/>
        <w:widowControl w:val="0"/>
        <w:kinsoku/>
        <w:wordWrap/>
        <w:overflowPunct/>
        <w:topLinePunct w:val="0"/>
        <w:bidi w:val="0"/>
        <w:snapToGrid/>
        <w:spacing w:line="570" w:lineRule="exact"/>
        <w:ind w:left="0" w:leftChars="0" w:right="0" w:rightChars="0" w:firstLine="643" w:firstLineChars="200"/>
        <w:jc w:val="both"/>
        <w:textAlignment w:val="auto"/>
        <w:outlineLvl w:val="9"/>
        <w:rPr>
          <w:rFonts w:hint="eastAsia" w:ascii="仿宋_GB2312" w:hAnsi="仿宋_GB2312" w:eastAsia="仿宋_GB2312" w:cs="仿宋_GB2312"/>
          <w:b w:val="0"/>
          <w:bCs w:val="0"/>
          <w:color w:val="auto"/>
          <w:sz w:val="32"/>
          <w:szCs w:val="32"/>
          <w:highlight w:val="none"/>
          <w:lang w:val="en-US" w:eastAsia="zh-CN"/>
        </w:rPr>
      </w:pPr>
      <w:r>
        <w:rPr>
          <w:rFonts w:hint="eastAsia" w:ascii="仿宋_GB2312" w:hAnsi="仿宋_GB2312" w:eastAsia="仿宋_GB2312" w:cs="仿宋_GB2312"/>
          <w:b/>
          <w:bCs/>
          <w:color w:val="auto"/>
          <w:sz w:val="32"/>
          <w:szCs w:val="32"/>
          <w:highlight w:val="none"/>
          <w:lang w:val="en-US" w:eastAsia="zh-CN"/>
        </w:rPr>
        <w:t>第三十五条</w:t>
      </w:r>
      <w:r>
        <w:rPr>
          <w:rFonts w:hint="eastAsia" w:ascii="仿宋_GB2312" w:hAnsi="仿宋_GB2312" w:eastAsia="仿宋_GB2312" w:cs="仿宋_GB2312"/>
          <w:b w:val="0"/>
          <w:bCs w:val="0"/>
          <w:color w:val="auto"/>
          <w:sz w:val="32"/>
          <w:szCs w:val="32"/>
          <w:highlight w:val="none"/>
          <w:lang w:val="en-US" w:eastAsia="zh-CN"/>
        </w:rPr>
        <w:t xml:space="preserve"> 【</w:t>
      </w:r>
      <w:r>
        <w:rPr>
          <w:rFonts w:hint="eastAsia" w:ascii="楷体_GB2312" w:hAnsi="楷体_GB2312" w:eastAsia="楷体_GB2312" w:cs="楷体_GB2312"/>
          <w:b/>
          <w:bCs/>
          <w:color w:val="auto"/>
          <w:kern w:val="2"/>
          <w:sz w:val="32"/>
          <w:szCs w:val="32"/>
          <w:highlight w:val="none"/>
          <w:lang w:val="en-US" w:eastAsia="zh-CN" w:bidi="ar-SA"/>
        </w:rPr>
        <w:t>对燃气经营者违反一般经营规定的处罚</w:t>
      </w:r>
      <w:r>
        <w:rPr>
          <w:rFonts w:hint="eastAsia" w:ascii="仿宋_GB2312" w:hAnsi="仿宋_GB2312" w:eastAsia="仿宋_GB2312" w:cs="仿宋_GB2312"/>
          <w:b w:val="0"/>
          <w:bCs w:val="0"/>
          <w:color w:val="auto"/>
          <w:sz w:val="32"/>
          <w:szCs w:val="32"/>
          <w:highlight w:val="none"/>
          <w:lang w:val="en-US" w:eastAsia="zh-CN"/>
        </w:rPr>
        <w:t>】违反本条例第十一条第五项规定，向不具备安全条件的用户供气的，由城市管理部门责令限期改正，处一万元以上二万元以下罚款；情节严重的，处二万元以上五万元以下罚款。</w:t>
      </w:r>
    </w:p>
    <w:p>
      <w:pPr>
        <w:keepNext w:val="0"/>
        <w:keepLines w:val="0"/>
        <w:pageBreakBefore w:val="0"/>
        <w:widowControl w:val="0"/>
        <w:kinsoku/>
        <w:wordWrap/>
        <w:overflowPunct/>
        <w:topLinePunct w:val="0"/>
        <w:bidi w:val="0"/>
        <w:snapToGrid/>
        <w:spacing w:line="570" w:lineRule="exact"/>
        <w:ind w:left="0" w:leftChars="0" w:right="0" w:rightChars="0" w:firstLine="640" w:firstLineChars="200"/>
        <w:jc w:val="both"/>
        <w:textAlignment w:val="auto"/>
        <w:outlineLvl w:val="9"/>
        <w:rPr>
          <w:rFonts w:hint="eastAsia" w:ascii="仿宋_GB2312" w:hAnsi="仿宋_GB2312" w:eastAsia="仿宋_GB2312" w:cs="仿宋_GB2312"/>
          <w:b w:val="0"/>
          <w:bCs w:val="0"/>
          <w:color w:val="auto"/>
          <w:sz w:val="32"/>
          <w:szCs w:val="32"/>
          <w:highlight w:val="none"/>
          <w:lang w:val="en-US" w:eastAsia="zh-CN"/>
        </w:rPr>
      </w:pPr>
      <w:r>
        <w:rPr>
          <w:rFonts w:hint="eastAsia" w:ascii="仿宋_GB2312" w:hAnsi="仿宋_GB2312" w:eastAsia="仿宋_GB2312" w:cs="仿宋_GB2312"/>
          <w:b w:val="0"/>
          <w:bCs w:val="0"/>
          <w:color w:val="auto"/>
          <w:sz w:val="32"/>
          <w:szCs w:val="32"/>
          <w:highlight w:val="none"/>
          <w:lang w:val="en-US" w:eastAsia="zh-CN"/>
        </w:rPr>
        <w:t>违反本条例第十一条第六项规定的，由城市管理部门责令限期改正，处三万元以上二十万元以下罚款；有违法所得的，没收违法所得。</w:t>
      </w:r>
    </w:p>
    <w:p>
      <w:pPr>
        <w:keepNext w:val="0"/>
        <w:keepLines w:val="0"/>
        <w:pageBreakBefore w:val="0"/>
        <w:widowControl w:val="0"/>
        <w:kinsoku/>
        <w:wordWrap/>
        <w:overflowPunct/>
        <w:topLinePunct w:val="0"/>
        <w:bidi w:val="0"/>
        <w:snapToGrid/>
        <w:spacing w:line="570" w:lineRule="exact"/>
        <w:ind w:left="0" w:leftChars="0" w:right="0" w:rightChars="0" w:firstLine="643" w:firstLineChars="200"/>
        <w:jc w:val="both"/>
        <w:textAlignment w:val="auto"/>
        <w:outlineLvl w:val="9"/>
        <w:rPr>
          <w:rFonts w:hint="eastAsia" w:ascii="仿宋_GB2312" w:hAnsi="仿宋_GB2312" w:eastAsia="仿宋_GB2312" w:cs="仿宋_GB2312"/>
          <w:b w:val="0"/>
          <w:bCs w:val="0"/>
          <w:color w:val="auto"/>
          <w:sz w:val="32"/>
          <w:szCs w:val="32"/>
          <w:highlight w:val="none"/>
          <w:lang w:val="en-US" w:eastAsia="zh-CN"/>
        </w:rPr>
      </w:pPr>
      <w:r>
        <w:rPr>
          <w:rFonts w:hint="eastAsia" w:ascii="仿宋_GB2312" w:hAnsi="仿宋_GB2312" w:eastAsia="仿宋_GB2312" w:cs="仿宋_GB2312"/>
          <w:b/>
          <w:bCs/>
          <w:color w:val="auto"/>
          <w:sz w:val="32"/>
          <w:szCs w:val="32"/>
          <w:highlight w:val="none"/>
          <w:lang w:val="en-US" w:eastAsia="zh-CN"/>
        </w:rPr>
        <w:t>第三十六条</w:t>
      </w:r>
      <w:r>
        <w:rPr>
          <w:rFonts w:hint="eastAsia" w:ascii="仿宋_GB2312" w:hAnsi="仿宋_GB2312" w:eastAsia="仿宋_GB2312" w:cs="仿宋_GB2312"/>
          <w:b w:val="0"/>
          <w:bCs w:val="0"/>
          <w:color w:val="auto"/>
          <w:sz w:val="32"/>
          <w:szCs w:val="32"/>
          <w:highlight w:val="none"/>
          <w:lang w:val="en-US" w:eastAsia="zh-CN"/>
        </w:rPr>
        <w:t xml:space="preserve"> 【</w:t>
      </w:r>
      <w:r>
        <w:rPr>
          <w:rFonts w:hint="eastAsia" w:ascii="楷体_GB2312" w:hAnsi="楷体_GB2312" w:eastAsia="楷体_GB2312" w:cs="楷体_GB2312"/>
          <w:b/>
          <w:bCs/>
          <w:color w:val="auto"/>
          <w:kern w:val="2"/>
          <w:sz w:val="32"/>
          <w:szCs w:val="32"/>
          <w:highlight w:val="none"/>
          <w:lang w:val="en-US" w:eastAsia="zh-CN" w:bidi="ar-SA"/>
        </w:rPr>
        <w:t>对未建立并及时更新地下燃气管网地理信息系统的处罚</w:t>
      </w:r>
      <w:r>
        <w:rPr>
          <w:rFonts w:hint="eastAsia" w:ascii="仿宋_GB2312" w:hAnsi="仿宋_GB2312" w:eastAsia="仿宋_GB2312" w:cs="仿宋_GB2312"/>
          <w:b w:val="0"/>
          <w:bCs w:val="0"/>
          <w:color w:val="auto"/>
          <w:sz w:val="32"/>
          <w:szCs w:val="32"/>
          <w:highlight w:val="none"/>
          <w:lang w:val="en-US" w:eastAsia="zh-CN"/>
        </w:rPr>
        <w:t>】违反本条例第十二条第五项规定，未建立并及时更新地下燃气管网地理信息系统的，由城市管理部门责令改正，处一万元以上五万元以下罚款；有违法所得的，没收违法所得；造成损失的，依法承担赔偿责任。</w:t>
      </w:r>
    </w:p>
    <w:p>
      <w:pPr>
        <w:keepNext w:val="0"/>
        <w:keepLines w:val="0"/>
        <w:pageBreakBefore w:val="0"/>
        <w:widowControl w:val="0"/>
        <w:kinsoku/>
        <w:wordWrap/>
        <w:overflowPunct/>
        <w:topLinePunct w:val="0"/>
        <w:bidi w:val="0"/>
        <w:snapToGrid/>
        <w:spacing w:line="570" w:lineRule="exact"/>
        <w:ind w:left="0" w:leftChars="0" w:right="0" w:rightChars="0" w:firstLine="643" w:firstLineChars="200"/>
        <w:jc w:val="both"/>
        <w:textAlignment w:val="auto"/>
        <w:outlineLvl w:val="9"/>
        <w:rPr>
          <w:rFonts w:hint="eastAsia" w:ascii="仿宋_GB2312" w:hAnsi="仿宋_GB2312" w:eastAsia="仿宋_GB2312" w:cs="仿宋_GB2312"/>
          <w:b w:val="0"/>
          <w:bCs w:val="0"/>
          <w:color w:val="auto"/>
          <w:sz w:val="32"/>
          <w:szCs w:val="32"/>
          <w:highlight w:val="none"/>
          <w:lang w:val="en-US" w:eastAsia="zh-CN"/>
        </w:rPr>
      </w:pPr>
      <w:r>
        <w:rPr>
          <w:rFonts w:hint="eastAsia" w:ascii="仿宋_GB2312" w:hAnsi="仿宋_GB2312" w:eastAsia="仿宋_GB2312" w:cs="仿宋_GB2312"/>
          <w:b/>
          <w:bCs/>
          <w:color w:val="auto"/>
          <w:sz w:val="32"/>
          <w:szCs w:val="32"/>
          <w:highlight w:val="none"/>
          <w:lang w:val="en-US" w:eastAsia="zh-CN"/>
        </w:rPr>
        <w:t>第三十七条</w:t>
      </w:r>
      <w:r>
        <w:rPr>
          <w:rFonts w:hint="eastAsia" w:ascii="仿宋_GB2312" w:hAnsi="仿宋_GB2312" w:eastAsia="仿宋_GB2312" w:cs="仿宋_GB2312"/>
          <w:b w:val="0"/>
          <w:bCs w:val="0"/>
          <w:color w:val="auto"/>
          <w:sz w:val="32"/>
          <w:szCs w:val="32"/>
          <w:highlight w:val="none"/>
          <w:lang w:val="en-US" w:eastAsia="zh-CN"/>
        </w:rPr>
        <w:t xml:space="preserve"> 【</w:t>
      </w:r>
      <w:r>
        <w:rPr>
          <w:rFonts w:hint="eastAsia" w:ascii="楷体_GB2312" w:hAnsi="楷体_GB2312" w:eastAsia="楷体_GB2312" w:cs="楷体_GB2312"/>
          <w:b/>
          <w:bCs/>
          <w:color w:val="auto"/>
          <w:kern w:val="2"/>
          <w:sz w:val="32"/>
          <w:szCs w:val="32"/>
          <w:highlight w:val="none"/>
          <w:lang w:val="en-US" w:eastAsia="zh-CN" w:bidi="ar-SA"/>
        </w:rPr>
        <w:t>对瓶装燃气经营者违反规定的处罚</w:t>
      </w:r>
      <w:r>
        <w:rPr>
          <w:rFonts w:hint="eastAsia" w:ascii="仿宋_GB2312" w:hAnsi="仿宋_GB2312" w:eastAsia="仿宋_GB2312" w:cs="仿宋_GB2312"/>
          <w:b w:val="0"/>
          <w:bCs w:val="0"/>
          <w:color w:val="auto"/>
          <w:sz w:val="32"/>
          <w:szCs w:val="32"/>
          <w:highlight w:val="none"/>
          <w:lang w:val="en-US" w:eastAsia="zh-CN"/>
        </w:rPr>
        <w:t>】违反本条例第十三条第一项规定，对自有气瓶不按照规定标明专用的识别标识的，由城市管理部门责令限期改正；逾期未改正的，处每瓶一百元罚款。</w:t>
      </w:r>
    </w:p>
    <w:p>
      <w:pPr>
        <w:keepNext w:val="0"/>
        <w:keepLines w:val="0"/>
        <w:pageBreakBefore w:val="0"/>
        <w:widowControl w:val="0"/>
        <w:kinsoku/>
        <w:wordWrap/>
        <w:overflowPunct/>
        <w:topLinePunct w:val="0"/>
        <w:bidi w:val="0"/>
        <w:snapToGrid/>
        <w:spacing w:line="570" w:lineRule="exact"/>
        <w:ind w:left="0" w:leftChars="0" w:right="0" w:rightChars="0" w:firstLine="640" w:firstLineChars="200"/>
        <w:jc w:val="both"/>
        <w:textAlignment w:val="auto"/>
        <w:outlineLvl w:val="9"/>
        <w:rPr>
          <w:rFonts w:hint="eastAsia" w:ascii="仿宋_GB2312" w:hAnsi="仿宋_GB2312" w:eastAsia="仿宋_GB2312" w:cs="仿宋_GB2312"/>
          <w:b w:val="0"/>
          <w:bCs w:val="0"/>
          <w:color w:val="auto"/>
          <w:sz w:val="32"/>
          <w:szCs w:val="32"/>
          <w:highlight w:val="none"/>
          <w:lang w:val="en-US" w:eastAsia="zh-CN"/>
        </w:rPr>
      </w:pPr>
      <w:r>
        <w:rPr>
          <w:rFonts w:hint="eastAsia" w:ascii="仿宋_GB2312" w:hAnsi="仿宋_GB2312" w:eastAsia="仿宋_GB2312" w:cs="仿宋_GB2312"/>
          <w:b w:val="0"/>
          <w:bCs w:val="0"/>
          <w:color w:val="auto"/>
          <w:sz w:val="32"/>
          <w:szCs w:val="32"/>
          <w:highlight w:val="none"/>
          <w:lang w:val="en-US" w:eastAsia="zh-CN"/>
        </w:rPr>
        <w:t>违反本条例第十三条第三项、第五项规定的，瓶装燃气经营者有下列行为之一的，由市场监督管理部门责令限期改正，并按照下列规定予以处罚：</w:t>
      </w:r>
    </w:p>
    <w:p>
      <w:pPr>
        <w:keepNext w:val="0"/>
        <w:keepLines w:val="0"/>
        <w:pageBreakBefore w:val="0"/>
        <w:widowControl w:val="0"/>
        <w:kinsoku/>
        <w:wordWrap/>
        <w:overflowPunct/>
        <w:topLinePunct w:val="0"/>
        <w:bidi w:val="0"/>
        <w:snapToGrid/>
        <w:spacing w:line="570" w:lineRule="exact"/>
        <w:ind w:left="0" w:leftChars="0" w:right="0" w:rightChars="0" w:firstLine="640" w:firstLineChars="200"/>
        <w:jc w:val="both"/>
        <w:textAlignment w:val="auto"/>
        <w:outlineLvl w:val="9"/>
        <w:rPr>
          <w:rFonts w:hint="eastAsia" w:ascii="仿宋_GB2312" w:hAnsi="仿宋_GB2312" w:eastAsia="仿宋_GB2312" w:cs="仿宋_GB2312"/>
          <w:b w:val="0"/>
          <w:bCs w:val="0"/>
          <w:color w:val="auto"/>
          <w:sz w:val="32"/>
          <w:szCs w:val="32"/>
          <w:highlight w:val="none"/>
          <w:lang w:val="en-US" w:eastAsia="zh-CN"/>
        </w:rPr>
      </w:pPr>
      <w:r>
        <w:rPr>
          <w:rFonts w:hint="eastAsia" w:ascii="仿宋_GB2312" w:hAnsi="仿宋_GB2312" w:eastAsia="仿宋_GB2312" w:cs="仿宋_GB2312"/>
          <w:b w:val="0"/>
          <w:bCs w:val="0"/>
          <w:color w:val="auto"/>
          <w:sz w:val="32"/>
          <w:szCs w:val="32"/>
          <w:highlight w:val="none"/>
          <w:lang w:val="en-US" w:eastAsia="zh-CN"/>
        </w:rPr>
        <w:t>（一）给为报废、改装、超期限未经检验、检验不合格、初次使用或者重新检验后使用未抽取真空的气瓶充装燃气的，处二万元以上二十万元以下罚款，并对报废、改装、检验不合格的气瓶予以没收；对超期限未经检验的气瓶，责令限期检验，逾期不检测或者检测不合格的，予以没收。</w:t>
      </w:r>
    </w:p>
    <w:p>
      <w:pPr>
        <w:keepNext w:val="0"/>
        <w:keepLines w:val="0"/>
        <w:pageBreakBefore w:val="0"/>
        <w:widowControl w:val="0"/>
        <w:kinsoku/>
        <w:wordWrap/>
        <w:overflowPunct/>
        <w:topLinePunct w:val="0"/>
        <w:bidi w:val="0"/>
        <w:snapToGrid/>
        <w:spacing w:line="570" w:lineRule="exact"/>
        <w:ind w:left="0" w:leftChars="0" w:right="0" w:rightChars="0" w:firstLine="640" w:firstLineChars="200"/>
        <w:jc w:val="both"/>
        <w:textAlignment w:val="auto"/>
        <w:outlineLvl w:val="9"/>
        <w:rPr>
          <w:rFonts w:hint="eastAsia" w:ascii="仿宋_GB2312" w:hAnsi="仿宋_GB2312" w:eastAsia="仿宋_GB2312" w:cs="仿宋_GB2312"/>
          <w:b w:val="0"/>
          <w:bCs w:val="0"/>
          <w:color w:val="auto"/>
          <w:sz w:val="32"/>
          <w:szCs w:val="32"/>
          <w:highlight w:val="none"/>
          <w:lang w:val="en-US" w:eastAsia="zh-CN"/>
        </w:rPr>
      </w:pPr>
      <w:r>
        <w:rPr>
          <w:rFonts w:hint="eastAsia" w:ascii="仿宋_GB2312" w:hAnsi="仿宋_GB2312" w:eastAsia="仿宋_GB2312" w:cs="仿宋_GB2312"/>
          <w:b w:val="0"/>
          <w:bCs w:val="0"/>
          <w:color w:val="auto"/>
          <w:sz w:val="32"/>
          <w:szCs w:val="32"/>
          <w:highlight w:val="none"/>
          <w:lang w:val="en-US" w:eastAsia="zh-CN"/>
        </w:rPr>
        <w:t>（二）充装燃气质量不符合国家标准，处违法销售产品（包括已售出和未售出的产品）货值金额等值以上三倍以下的罚款，有违法所得的，并处没收违法所得。</w:t>
      </w:r>
    </w:p>
    <w:p>
      <w:pPr>
        <w:keepNext w:val="0"/>
        <w:keepLines w:val="0"/>
        <w:pageBreakBefore w:val="0"/>
        <w:widowControl w:val="0"/>
        <w:kinsoku/>
        <w:wordWrap/>
        <w:overflowPunct/>
        <w:topLinePunct w:val="0"/>
        <w:bidi w:val="0"/>
        <w:snapToGrid/>
        <w:spacing w:line="570" w:lineRule="exact"/>
        <w:ind w:left="0" w:leftChars="0" w:right="0" w:rightChars="0" w:firstLine="640" w:firstLineChars="200"/>
        <w:jc w:val="both"/>
        <w:textAlignment w:val="auto"/>
        <w:outlineLvl w:val="9"/>
        <w:rPr>
          <w:rFonts w:hint="eastAsia" w:ascii="仿宋_GB2312" w:hAnsi="仿宋_GB2312" w:eastAsia="仿宋_GB2312" w:cs="仿宋_GB2312"/>
          <w:b w:val="0"/>
          <w:bCs w:val="0"/>
          <w:color w:val="auto"/>
          <w:sz w:val="32"/>
          <w:szCs w:val="32"/>
          <w:highlight w:val="none"/>
          <w:lang w:val="en-US" w:eastAsia="zh-CN"/>
        </w:rPr>
      </w:pPr>
      <w:r>
        <w:rPr>
          <w:rFonts w:hint="eastAsia" w:ascii="仿宋_GB2312" w:hAnsi="仿宋_GB2312" w:eastAsia="仿宋_GB2312" w:cs="仿宋_GB2312"/>
          <w:b w:val="0"/>
          <w:bCs w:val="0"/>
          <w:color w:val="auto"/>
          <w:sz w:val="32"/>
          <w:szCs w:val="32"/>
          <w:highlight w:val="none"/>
          <w:lang w:val="en-US" w:eastAsia="zh-CN"/>
        </w:rPr>
        <w:t>违反本条例第十三条第六项至第八项规定的，由城市管理部门处一万元以上十万元以下罚款；有违法所得的，没收违法所得。</w:t>
      </w:r>
    </w:p>
    <w:p>
      <w:pPr>
        <w:keepNext w:val="0"/>
        <w:keepLines w:val="0"/>
        <w:pageBreakBefore w:val="0"/>
        <w:widowControl w:val="0"/>
        <w:kinsoku/>
        <w:wordWrap/>
        <w:overflowPunct/>
        <w:topLinePunct w:val="0"/>
        <w:bidi w:val="0"/>
        <w:snapToGrid/>
        <w:spacing w:line="570" w:lineRule="exact"/>
        <w:ind w:left="0" w:leftChars="0" w:right="0" w:rightChars="0" w:firstLine="643" w:firstLineChars="200"/>
        <w:jc w:val="both"/>
        <w:textAlignment w:val="auto"/>
        <w:outlineLvl w:val="9"/>
        <w:rPr>
          <w:rFonts w:hint="eastAsia" w:ascii="仿宋_GB2312" w:hAnsi="仿宋_GB2312" w:eastAsia="仿宋_GB2312" w:cs="仿宋_GB2312"/>
          <w:b w:val="0"/>
          <w:bCs w:val="0"/>
          <w:color w:val="auto"/>
          <w:sz w:val="32"/>
          <w:szCs w:val="32"/>
          <w:highlight w:val="none"/>
          <w:lang w:val="en-US" w:eastAsia="zh-CN"/>
        </w:rPr>
      </w:pPr>
      <w:r>
        <w:rPr>
          <w:rFonts w:hint="eastAsia" w:ascii="仿宋_GB2312" w:hAnsi="仿宋_GB2312" w:eastAsia="仿宋_GB2312" w:cs="仿宋_GB2312"/>
          <w:b/>
          <w:bCs/>
          <w:color w:val="auto"/>
          <w:sz w:val="32"/>
          <w:szCs w:val="32"/>
          <w:highlight w:val="none"/>
          <w:lang w:val="en-US" w:eastAsia="zh-CN"/>
        </w:rPr>
        <w:t>第三十八条</w:t>
      </w:r>
      <w:r>
        <w:rPr>
          <w:rFonts w:hint="eastAsia" w:ascii="仿宋_GB2312" w:hAnsi="仿宋_GB2312" w:eastAsia="仿宋_GB2312" w:cs="仿宋_GB2312"/>
          <w:b w:val="0"/>
          <w:bCs w:val="0"/>
          <w:color w:val="auto"/>
          <w:sz w:val="32"/>
          <w:szCs w:val="32"/>
          <w:highlight w:val="none"/>
          <w:lang w:val="en-US" w:eastAsia="zh-CN"/>
        </w:rPr>
        <w:t xml:space="preserve"> 【</w:t>
      </w:r>
      <w:r>
        <w:rPr>
          <w:rFonts w:hint="eastAsia" w:ascii="楷体_GB2312" w:hAnsi="楷体_GB2312" w:eastAsia="楷体_GB2312" w:cs="楷体_GB2312"/>
          <w:b/>
          <w:bCs/>
          <w:color w:val="auto"/>
          <w:kern w:val="2"/>
          <w:sz w:val="32"/>
          <w:szCs w:val="32"/>
          <w:highlight w:val="none"/>
          <w:lang w:val="en-US" w:eastAsia="zh-CN" w:bidi="ar-SA"/>
        </w:rPr>
        <w:t>对瓶装燃气服务的违反规定的处罚</w:t>
      </w:r>
      <w:r>
        <w:rPr>
          <w:rFonts w:hint="eastAsia" w:ascii="仿宋_GB2312" w:hAnsi="仿宋_GB2312" w:eastAsia="仿宋_GB2312" w:cs="仿宋_GB2312"/>
          <w:b w:val="0"/>
          <w:bCs w:val="0"/>
          <w:color w:val="auto"/>
          <w:sz w:val="32"/>
          <w:szCs w:val="32"/>
          <w:highlight w:val="none"/>
          <w:lang w:val="en-US" w:eastAsia="zh-CN"/>
        </w:rPr>
        <w:t>】违反本条例第十四条第一款第三项规定的，由消防救援机构责令限期改正；逾期未改正的，处以二万元以上十万元以下的罚款。</w:t>
      </w:r>
    </w:p>
    <w:p>
      <w:pPr>
        <w:keepNext w:val="0"/>
        <w:keepLines w:val="0"/>
        <w:pageBreakBefore w:val="0"/>
        <w:widowControl w:val="0"/>
        <w:kinsoku/>
        <w:wordWrap/>
        <w:overflowPunct/>
        <w:topLinePunct w:val="0"/>
        <w:bidi w:val="0"/>
        <w:snapToGrid/>
        <w:spacing w:line="570" w:lineRule="exact"/>
        <w:ind w:left="0" w:leftChars="0" w:right="0" w:rightChars="0" w:firstLine="640" w:firstLineChars="200"/>
        <w:jc w:val="both"/>
        <w:textAlignment w:val="auto"/>
        <w:outlineLvl w:val="9"/>
        <w:rPr>
          <w:rFonts w:hint="eastAsia" w:ascii="仿宋_GB2312" w:hAnsi="仿宋_GB2312" w:eastAsia="仿宋_GB2312" w:cs="仿宋_GB2312"/>
          <w:b w:val="0"/>
          <w:bCs w:val="0"/>
          <w:color w:val="auto"/>
          <w:sz w:val="32"/>
          <w:szCs w:val="32"/>
          <w:highlight w:val="none"/>
          <w:lang w:val="en-US" w:eastAsia="zh-CN"/>
        </w:rPr>
      </w:pPr>
      <w:r>
        <w:rPr>
          <w:rFonts w:hint="eastAsia" w:ascii="仿宋_GB2312" w:hAnsi="仿宋_GB2312" w:eastAsia="仿宋_GB2312" w:cs="仿宋_GB2312"/>
          <w:b w:val="0"/>
          <w:bCs w:val="0"/>
          <w:color w:val="auto"/>
          <w:sz w:val="32"/>
          <w:szCs w:val="32"/>
          <w:highlight w:val="none"/>
          <w:lang w:val="en-US" w:eastAsia="zh-CN"/>
        </w:rPr>
        <w:t>违反本条例第十四条第一款第四项规定的，由城市管理部门责令限期改正，处一万元以上十万元以下罚款；有违法所得的，没收违法所得；造成损失的，依法承担赔偿责任；构成犯罪的，依法追究刑事责任。</w:t>
      </w:r>
    </w:p>
    <w:p>
      <w:pPr>
        <w:keepNext w:val="0"/>
        <w:keepLines w:val="0"/>
        <w:pageBreakBefore w:val="0"/>
        <w:widowControl w:val="0"/>
        <w:kinsoku/>
        <w:wordWrap/>
        <w:overflowPunct/>
        <w:topLinePunct w:val="0"/>
        <w:bidi w:val="0"/>
        <w:snapToGrid/>
        <w:spacing w:line="570" w:lineRule="exact"/>
        <w:ind w:left="0" w:leftChars="0" w:right="0" w:rightChars="0" w:firstLine="640" w:firstLineChars="200"/>
        <w:jc w:val="both"/>
        <w:textAlignment w:val="auto"/>
        <w:outlineLvl w:val="9"/>
        <w:rPr>
          <w:rFonts w:hint="eastAsia" w:ascii="仿宋_GB2312" w:hAnsi="仿宋_GB2312" w:eastAsia="仿宋_GB2312" w:cs="仿宋_GB2312"/>
          <w:b w:val="0"/>
          <w:bCs w:val="0"/>
          <w:color w:val="auto"/>
          <w:sz w:val="32"/>
          <w:szCs w:val="32"/>
          <w:highlight w:val="none"/>
          <w:lang w:val="en-US" w:eastAsia="zh-CN"/>
        </w:rPr>
      </w:pPr>
      <w:r>
        <w:rPr>
          <w:rFonts w:hint="eastAsia" w:ascii="仿宋_GB2312" w:hAnsi="仿宋_GB2312" w:eastAsia="仿宋_GB2312" w:cs="仿宋_GB2312"/>
          <w:b w:val="0"/>
          <w:bCs w:val="0"/>
          <w:color w:val="auto"/>
          <w:sz w:val="32"/>
          <w:szCs w:val="32"/>
          <w:highlight w:val="none"/>
          <w:lang w:val="en-US" w:eastAsia="zh-CN"/>
        </w:rPr>
        <w:t>违反本条例第十四条第一款第八项规定的，由城市管理部门责令限期改正，没收气瓶与其他兼营物品以及工具；有违法所得的，没收违法所得，并处以五万元以上十万元以下的罚款。</w:t>
      </w:r>
    </w:p>
    <w:p>
      <w:pPr>
        <w:keepNext w:val="0"/>
        <w:keepLines w:val="0"/>
        <w:pageBreakBefore w:val="0"/>
        <w:widowControl w:val="0"/>
        <w:kinsoku/>
        <w:wordWrap/>
        <w:overflowPunct/>
        <w:topLinePunct w:val="0"/>
        <w:bidi w:val="0"/>
        <w:snapToGrid/>
        <w:spacing w:line="570" w:lineRule="exact"/>
        <w:ind w:left="0" w:leftChars="0" w:right="0" w:rightChars="0" w:firstLine="643" w:firstLineChars="200"/>
        <w:jc w:val="both"/>
        <w:textAlignment w:val="auto"/>
        <w:outlineLvl w:val="9"/>
        <w:rPr>
          <w:rFonts w:hint="eastAsia" w:ascii="仿宋_GB2312" w:hAnsi="仿宋_GB2312" w:eastAsia="仿宋_GB2312" w:cs="仿宋_GB2312"/>
          <w:b w:val="0"/>
          <w:bCs w:val="0"/>
          <w:color w:val="auto"/>
          <w:sz w:val="32"/>
          <w:szCs w:val="32"/>
          <w:highlight w:val="none"/>
          <w:lang w:val="en-US" w:eastAsia="zh-CN"/>
        </w:rPr>
      </w:pPr>
      <w:r>
        <w:rPr>
          <w:rFonts w:hint="eastAsia" w:ascii="仿宋_GB2312" w:hAnsi="仿宋_GB2312" w:eastAsia="仿宋_GB2312" w:cs="仿宋_GB2312"/>
          <w:b/>
          <w:bCs/>
          <w:color w:val="auto"/>
          <w:sz w:val="32"/>
          <w:szCs w:val="32"/>
          <w:highlight w:val="none"/>
          <w:lang w:val="en-US" w:eastAsia="zh-CN"/>
        </w:rPr>
        <w:t>第三十九条</w:t>
      </w:r>
      <w:r>
        <w:rPr>
          <w:rFonts w:hint="eastAsia" w:ascii="仿宋_GB2312" w:hAnsi="仿宋_GB2312" w:eastAsia="仿宋_GB2312" w:cs="仿宋_GB2312"/>
          <w:b w:val="0"/>
          <w:bCs w:val="0"/>
          <w:color w:val="auto"/>
          <w:sz w:val="32"/>
          <w:szCs w:val="32"/>
          <w:highlight w:val="none"/>
          <w:lang w:val="en-US" w:eastAsia="zh-CN"/>
        </w:rPr>
        <w:t xml:space="preserve"> 【</w:t>
      </w:r>
      <w:r>
        <w:rPr>
          <w:rFonts w:hint="eastAsia" w:ascii="楷体_GB2312" w:hAnsi="楷体_GB2312" w:eastAsia="楷体_GB2312" w:cs="楷体_GB2312"/>
          <w:b/>
          <w:bCs/>
          <w:color w:val="auto"/>
          <w:kern w:val="2"/>
          <w:sz w:val="32"/>
          <w:szCs w:val="32"/>
          <w:highlight w:val="none"/>
          <w:lang w:val="en-US" w:eastAsia="zh-CN" w:bidi="ar-SA"/>
        </w:rPr>
        <w:t>对未实行瓶装燃气配送经营的处罚</w:t>
      </w:r>
      <w:r>
        <w:rPr>
          <w:rFonts w:hint="eastAsia" w:ascii="仿宋_GB2312" w:hAnsi="仿宋_GB2312" w:eastAsia="仿宋_GB2312" w:cs="仿宋_GB2312"/>
          <w:b w:val="0"/>
          <w:bCs w:val="0"/>
          <w:color w:val="auto"/>
          <w:sz w:val="32"/>
          <w:szCs w:val="32"/>
          <w:highlight w:val="none"/>
          <w:lang w:val="en-US" w:eastAsia="zh-CN"/>
        </w:rPr>
        <w:t>】违反本条例第十五条规定，未实行瓶装燃气配送经营的，由城市管理部门责令限期改正；逾期不改正的，处一万元以上五万元以下的罚款。</w:t>
      </w:r>
    </w:p>
    <w:p>
      <w:pPr>
        <w:keepNext w:val="0"/>
        <w:keepLines w:val="0"/>
        <w:pageBreakBefore w:val="0"/>
        <w:widowControl w:val="0"/>
        <w:kinsoku/>
        <w:wordWrap/>
        <w:overflowPunct/>
        <w:topLinePunct w:val="0"/>
        <w:bidi w:val="0"/>
        <w:snapToGrid/>
        <w:spacing w:line="570" w:lineRule="exact"/>
        <w:ind w:left="0" w:leftChars="0" w:right="0" w:rightChars="0" w:firstLine="643" w:firstLineChars="200"/>
        <w:jc w:val="both"/>
        <w:textAlignment w:val="auto"/>
        <w:outlineLvl w:val="9"/>
        <w:rPr>
          <w:rFonts w:hint="eastAsia" w:ascii="仿宋_GB2312" w:hAnsi="仿宋_GB2312" w:eastAsia="仿宋_GB2312" w:cs="仿宋_GB2312"/>
          <w:b w:val="0"/>
          <w:bCs w:val="0"/>
          <w:color w:val="auto"/>
          <w:sz w:val="32"/>
          <w:szCs w:val="32"/>
          <w:highlight w:val="none"/>
          <w:lang w:val="zh-CN" w:eastAsia="zh-CN"/>
        </w:rPr>
      </w:pPr>
      <w:r>
        <w:rPr>
          <w:rFonts w:hint="eastAsia" w:ascii="仿宋_GB2312" w:hAnsi="仿宋_GB2312" w:eastAsia="仿宋_GB2312" w:cs="仿宋_GB2312"/>
          <w:b/>
          <w:bCs/>
          <w:color w:val="auto"/>
          <w:sz w:val="32"/>
          <w:szCs w:val="32"/>
          <w:highlight w:val="none"/>
          <w:lang w:val="en-US" w:eastAsia="zh-CN"/>
        </w:rPr>
        <w:t>第四十条</w:t>
      </w:r>
      <w:r>
        <w:rPr>
          <w:rFonts w:hint="eastAsia" w:ascii="仿宋_GB2312" w:hAnsi="仿宋_GB2312" w:eastAsia="仿宋_GB2312" w:cs="仿宋_GB2312"/>
          <w:b w:val="0"/>
          <w:bCs w:val="0"/>
          <w:color w:val="auto"/>
          <w:sz w:val="32"/>
          <w:szCs w:val="32"/>
          <w:highlight w:val="none"/>
          <w:lang w:val="en-US" w:eastAsia="zh-CN"/>
        </w:rPr>
        <w:t xml:space="preserve"> 【</w:t>
      </w:r>
      <w:r>
        <w:rPr>
          <w:rFonts w:hint="eastAsia" w:ascii="楷体_GB2312" w:hAnsi="楷体_GB2312" w:eastAsia="楷体_GB2312" w:cs="楷体_GB2312"/>
          <w:b/>
          <w:bCs/>
          <w:color w:val="auto"/>
          <w:kern w:val="2"/>
          <w:sz w:val="32"/>
          <w:szCs w:val="32"/>
          <w:highlight w:val="none"/>
          <w:lang w:val="en-US" w:eastAsia="zh-CN" w:bidi="ar-SA"/>
        </w:rPr>
        <w:t>对车用燃气经营者违反规定的处罚</w:t>
      </w:r>
      <w:r>
        <w:rPr>
          <w:rFonts w:hint="eastAsia" w:ascii="仿宋_GB2312" w:hAnsi="仿宋_GB2312" w:eastAsia="仿宋_GB2312" w:cs="仿宋_GB2312"/>
          <w:b w:val="0"/>
          <w:bCs w:val="0"/>
          <w:color w:val="auto"/>
          <w:sz w:val="32"/>
          <w:szCs w:val="32"/>
          <w:highlight w:val="none"/>
          <w:lang w:val="en-US" w:eastAsia="zh-CN"/>
        </w:rPr>
        <w:t>】违反本条例第十六条</w:t>
      </w:r>
      <w:r>
        <w:rPr>
          <w:rFonts w:hint="eastAsia" w:ascii="仿宋_GB2312" w:hAnsi="仿宋_GB2312" w:eastAsia="仿宋_GB2312" w:cs="仿宋_GB2312"/>
          <w:b w:val="0"/>
          <w:bCs w:val="0"/>
          <w:color w:val="auto"/>
          <w:sz w:val="32"/>
          <w:szCs w:val="32"/>
          <w:highlight w:val="none"/>
          <w:lang w:val="zh-CN" w:eastAsia="zh-CN"/>
        </w:rPr>
        <w:t>第</w:t>
      </w:r>
      <w:r>
        <w:rPr>
          <w:rFonts w:hint="eastAsia" w:ascii="仿宋_GB2312" w:hAnsi="仿宋_GB2312" w:eastAsia="仿宋_GB2312" w:cs="仿宋_GB2312"/>
          <w:b w:val="0"/>
          <w:bCs w:val="0"/>
          <w:color w:val="auto"/>
          <w:sz w:val="32"/>
          <w:szCs w:val="32"/>
          <w:highlight w:val="none"/>
          <w:lang w:val="en-US" w:eastAsia="zh-CN"/>
        </w:rPr>
        <w:t>三</w:t>
      </w:r>
      <w:r>
        <w:rPr>
          <w:rFonts w:hint="eastAsia" w:ascii="仿宋_GB2312" w:hAnsi="仿宋_GB2312" w:eastAsia="仿宋_GB2312" w:cs="仿宋_GB2312"/>
          <w:b w:val="0"/>
          <w:bCs w:val="0"/>
          <w:color w:val="auto"/>
          <w:sz w:val="32"/>
          <w:szCs w:val="32"/>
          <w:highlight w:val="none"/>
          <w:lang w:val="zh-CN" w:eastAsia="zh-CN"/>
        </w:rPr>
        <w:t>项、</w:t>
      </w:r>
      <w:r>
        <w:rPr>
          <w:rFonts w:hint="eastAsia" w:ascii="仿宋_GB2312" w:hAnsi="仿宋_GB2312" w:eastAsia="仿宋_GB2312" w:cs="仿宋_GB2312"/>
          <w:b w:val="0"/>
          <w:bCs w:val="0"/>
          <w:color w:val="auto"/>
          <w:sz w:val="32"/>
          <w:szCs w:val="32"/>
          <w:highlight w:val="none"/>
          <w:lang w:val="en-US" w:eastAsia="zh-CN"/>
        </w:rPr>
        <w:t>第四项</w:t>
      </w:r>
      <w:r>
        <w:rPr>
          <w:rFonts w:hint="eastAsia" w:ascii="仿宋_GB2312" w:hAnsi="仿宋_GB2312" w:eastAsia="仿宋_GB2312" w:cs="仿宋_GB2312"/>
          <w:b w:val="0"/>
          <w:bCs w:val="0"/>
          <w:color w:val="auto"/>
          <w:sz w:val="32"/>
          <w:szCs w:val="32"/>
          <w:highlight w:val="none"/>
          <w:lang w:val="zh-CN" w:eastAsia="zh-CN"/>
        </w:rPr>
        <w:t>规定的，由</w:t>
      </w:r>
      <w:r>
        <w:rPr>
          <w:rFonts w:hint="eastAsia" w:ascii="仿宋_GB2312" w:hAnsi="仿宋_GB2312" w:eastAsia="仿宋_GB2312" w:cs="仿宋_GB2312"/>
          <w:b w:val="0"/>
          <w:bCs w:val="0"/>
          <w:color w:val="auto"/>
          <w:sz w:val="32"/>
          <w:szCs w:val="32"/>
          <w:highlight w:val="none"/>
          <w:lang w:val="en-US" w:eastAsia="zh-CN"/>
        </w:rPr>
        <w:t>城市管理部门</w:t>
      </w:r>
      <w:r>
        <w:rPr>
          <w:rFonts w:hint="eastAsia" w:ascii="仿宋_GB2312" w:hAnsi="仿宋_GB2312" w:eastAsia="仿宋_GB2312" w:cs="仿宋_GB2312"/>
          <w:b w:val="0"/>
          <w:bCs w:val="0"/>
          <w:color w:val="auto"/>
          <w:sz w:val="32"/>
          <w:szCs w:val="32"/>
          <w:highlight w:val="none"/>
          <w:lang w:val="zh-CN" w:eastAsia="zh-CN"/>
        </w:rPr>
        <w:t>责令改正，并处五千元以上二万元以下罚款。</w:t>
      </w:r>
    </w:p>
    <w:p>
      <w:pPr>
        <w:keepNext w:val="0"/>
        <w:keepLines w:val="0"/>
        <w:pageBreakBefore w:val="0"/>
        <w:widowControl w:val="0"/>
        <w:kinsoku/>
        <w:wordWrap/>
        <w:overflowPunct/>
        <w:topLinePunct w:val="0"/>
        <w:bidi w:val="0"/>
        <w:snapToGrid/>
        <w:spacing w:line="570" w:lineRule="exact"/>
        <w:ind w:left="0" w:leftChars="0" w:right="0" w:rightChars="0" w:firstLine="640" w:firstLineChars="200"/>
        <w:jc w:val="both"/>
        <w:textAlignment w:val="auto"/>
        <w:outlineLvl w:val="9"/>
        <w:rPr>
          <w:rFonts w:hint="eastAsia" w:ascii="仿宋_GB2312" w:hAnsi="仿宋_GB2312" w:eastAsia="仿宋_GB2312" w:cs="仿宋_GB2312"/>
          <w:b w:val="0"/>
          <w:bCs w:val="0"/>
          <w:color w:val="auto"/>
          <w:sz w:val="32"/>
          <w:szCs w:val="32"/>
          <w:highlight w:val="none"/>
          <w:lang w:val="en-US" w:eastAsia="zh-CN"/>
        </w:rPr>
      </w:pPr>
      <w:r>
        <w:rPr>
          <w:rFonts w:hint="eastAsia" w:ascii="仿宋_GB2312" w:hAnsi="仿宋_GB2312" w:eastAsia="仿宋_GB2312" w:cs="仿宋_GB2312"/>
          <w:b w:val="0"/>
          <w:bCs w:val="0"/>
          <w:color w:val="auto"/>
          <w:sz w:val="32"/>
          <w:szCs w:val="32"/>
          <w:highlight w:val="none"/>
          <w:lang w:val="en-US" w:eastAsia="zh-CN"/>
        </w:rPr>
        <w:t>违反本条例第十六条</w:t>
      </w:r>
      <w:r>
        <w:rPr>
          <w:rFonts w:hint="eastAsia" w:ascii="仿宋_GB2312" w:hAnsi="仿宋_GB2312" w:eastAsia="仿宋_GB2312" w:cs="仿宋_GB2312"/>
          <w:b w:val="0"/>
          <w:bCs w:val="0"/>
          <w:color w:val="auto"/>
          <w:sz w:val="32"/>
          <w:szCs w:val="32"/>
          <w:highlight w:val="none"/>
          <w:lang w:val="zh-CN" w:eastAsia="zh-CN"/>
        </w:rPr>
        <w:t>第五项至第</w:t>
      </w:r>
      <w:r>
        <w:rPr>
          <w:rFonts w:hint="eastAsia" w:ascii="仿宋_GB2312" w:hAnsi="仿宋_GB2312" w:eastAsia="仿宋_GB2312" w:cs="仿宋_GB2312"/>
          <w:b w:val="0"/>
          <w:bCs w:val="0"/>
          <w:color w:val="auto"/>
          <w:sz w:val="32"/>
          <w:szCs w:val="32"/>
          <w:highlight w:val="none"/>
          <w:lang w:val="en-US" w:eastAsia="zh-CN"/>
        </w:rPr>
        <w:t>七</w:t>
      </w:r>
      <w:r>
        <w:rPr>
          <w:rFonts w:hint="eastAsia" w:ascii="仿宋_GB2312" w:hAnsi="仿宋_GB2312" w:eastAsia="仿宋_GB2312" w:cs="仿宋_GB2312"/>
          <w:b w:val="0"/>
          <w:bCs w:val="0"/>
          <w:color w:val="auto"/>
          <w:sz w:val="32"/>
          <w:szCs w:val="32"/>
          <w:highlight w:val="none"/>
          <w:lang w:val="zh-CN" w:eastAsia="zh-CN"/>
        </w:rPr>
        <w:t>项规定的，</w:t>
      </w:r>
      <w:r>
        <w:rPr>
          <w:rFonts w:hint="eastAsia" w:ascii="仿宋_GB2312" w:hAnsi="仿宋_GB2312" w:eastAsia="仿宋_GB2312" w:cs="仿宋_GB2312"/>
          <w:b w:val="0"/>
          <w:bCs w:val="0"/>
          <w:color w:val="auto"/>
          <w:sz w:val="32"/>
          <w:szCs w:val="32"/>
          <w:highlight w:val="none"/>
          <w:lang w:val="en-US" w:eastAsia="zh-CN"/>
        </w:rPr>
        <w:t>由城市管理部门责令改正，处一万元以上五万元以下罚款。</w:t>
      </w:r>
    </w:p>
    <w:p>
      <w:pPr>
        <w:keepNext w:val="0"/>
        <w:keepLines w:val="0"/>
        <w:pageBreakBefore w:val="0"/>
        <w:widowControl w:val="0"/>
        <w:kinsoku/>
        <w:wordWrap/>
        <w:overflowPunct/>
        <w:topLinePunct w:val="0"/>
        <w:bidi w:val="0"/>
        <w:snapToGrid/>
        <w:spacing w:line="570" w:lineRule="exact"/>
        <w:ind w:left="0" w:leftChars="0" w:right="0" w:rightChars="0" w:firstLine="643" w:firstLineChars="200"/>
        <w:jc w:val="both"/>
        <w:textAlignment w:val="auto"/>
        <w:outlineLvl w:val="9"/>
        <w:rPr>
          <w:rFonts w:hint="eastAsia" w:ascii="仿宋_GB2312" w:hAnsi="仿宋_GB2312" w:eastAsia="仿宋_GB2312" w:cs="仿宋_GB2312"/>
          <w:b w:val="0"/>
          <w:bCs w:val="0"/>
          <w:color w:val="auto"/>
          <w:sz w:val="32"/>
          <w:szCs w:val="32"/>
          <w:highlight w:val="none"/>
          <w:lang w:val="en-US" w:eastAsia="zh-CN"/>
        </w:rPr>
      </w:pPr>
      <w:r>
        <w:rPr>
          <w:rFonts w:hint="eastAsia" w:ascii="仿宋_GB2312" w:hAnsi="仿宋_GB2312" w:eastAsia="仿宋_GB2312" w:cs="仿宋_GB2312"/>
          <w:b/>
          <w:bCs/>
          <w:color w:val="auto"/>
          <w:sz w:val="32"/>
          <w:szCs w:val="32"/>
          <w:highlight w:val="none"/>
          <w:lang w:val="en-US" w:eastAsia="zh-CN"/>
        </w:rPr>
        <w:t>第四十一条</w:t>
      </w:r>
      <w:r>
        <w:rPr>
          <w:rFonts w:hint="eastAsia" w:ascii="仿宋_GB2312" w:hAnsi="仿宋_GB2312" w:eastAsia="仿宋_GB2312" w:cs="仿宋_GB2312"/>
          <w:b w:val="0"/>
          <w:bCs w:val="0"/>
          <w:color w:val="auto"/>
          <w:sz w:val="32"/>
          <w:szCs w:val="32"/>
          <w:highlight w:val="none"/>
          <w:lang w:val="en-US" w:eastAsia="zh-CN"/>
        </w:rPr>
        <w:t xml:space="preserve"> 【</w:t>
      </w:r>
      <w:r>
        <w:rPr>
          <w:rFonts w:hint="eastAsia" w:ascii="楷体_GB2312" w:hAnsi="楷体_GB2312" w:eastAsia="楷体_GB2312" w:cs="楷体_GB2312"/>
          <w:b/>
          <w:bCs/>
          <w:color w:val="auto"/>
          <w:kern w:val="2"/>
          <w:sz w:val="32"/>
          <w:szCs w:val="32"/>
          <w:highlight w:val="none"/>
          <w:lang w:val="en-US" w:eastAsia="zh-CN" w:bidi="ar-SA"/>
        </w:rPr>
        <w:t>对不符合安全条件场所违规供气的处罚</w:t>
      </w:r>
      <w:r>
        <w:rPr>
          <w:rFonts w:hint="eastAsia" w:ascii="仿宋_GB2312" w:hAnsi="仿宋_GB2312" w:eastAsia="仿宋_GB2312" w:cs="仿宋_GB2312"/>
          <w:b w:val="0"/>
          <w:bCs w:val="0"/>
          <w:color w:val="auto"/>
          <w:sz w:val="32"/>
          <w:szCs w:val="32"/>
          <w:highlight w:val="none"/>
          <w:lang w:val="en-US" w:eastAsia="zh-CN"/>
        </w:rPr>
        <w:t>】违反本条例第十九条规定的，由城市管理部门责令限期改正，处二万元以上十万元以下罚款；有违法所得的，没收违法所得。</w:t>
      </w:r>
    </w:p>
    <w:p>
      <w:pPr>
        <w:keepNext w:val="0"/>
        <w:keepLines w:val="0"/>
        <w:pageBreakBefore w:val="0"/>
        <w:widowControl w:val="0"/>
        <w:kinsoku/>
        <w:wordWrap/>
        <w:overflowPunct/>
        <w:topLinePunct w:val="0"/>
        <w:bidi w:val="0"/>
        <w:snapToGrid/>
        <w:spacing w:line="570" w:lineRule="exact"/>
        <w:ind w:left="0" w:leftChars="0" w:right="0" w:rightChars="0" w:firstLine="643" w:firstLineChars="200"/>
        <w:jc w:val="both"/>
        <w:textAlignment w:val="auto"/>
        <w:outlineLvl w:val="9"/>
        <w:rPr>
          <w:rFonts w:hint="eastAsia" w:ascii="仿宋_GB2312" w:hAnsi="仿宋_GB2312" w:eastAsia="仿宋_GB2312" w:cs="仿宋_GB2312"/>
          <w:b w:val="0"/>
          <w:bCs w:val="0"/>
          <w:color w:val="auto"/>
          <w:sz w:val="32"/>
          <w:szCs w:val="32"/>
          <w:highlight w:val="none"/>
          <w:lang w:val="en-US" w:eastAsia="zh-CN"/>
        </w:rPr>
      </w:pPr>
      <w:r>
        <w:rPr>
          <w:rFonts w:hint="eastAsia" w:ascii="仿宋_GB2312" w:hAnsi="仿宋_GB2312" w:eastAsia="仿宋_GB2312" w:cs="仿宋_GB2312"/>
          <w:b/>
          <w:bCs/>
          <w:color w:val="auto"/>
          <w:sz w:val="32"/>
          <w:szCs w:val="32"/>
          <w:highlight w:val="none"/>
          <w:lang w:val="en-US" w:eastAsia="zh-CN"/>
        </w:rPr>
        <w:t>第四十二条</w:t>
      </w:r>
      <w:r>
        <w:rPr>
          <w:rFonts w:hint="eastAsia" w:ascii="仿宋_GB2312" w:hAnsi="仿宋_GB2312" w:eastAsia="仿宋_GB2312" w:cs="仿宋_GB2312"/>
          <w:b w:val="0"/>
          <w:bCs w:val="0"/>
          <w:color w:val="auto"/>
          <w:sz w:val="32"/>
          <w:szCs w:val="32"/>
          <w:highlight w:val="none"/>
          <w:lang w:val="en-US" w:eastAsia="zh-CN"/>
        </w:rPr>
        <w:t xml:space="preserve"> 【</w:t>
      </w:r>
      <w:r>
        <w:rPr>
          <w:rFonts w:hint="eastAsia" w:ascii="楷体_GB2312" w:hAnsi="楷体_GB2312" w:eastAsia="楷体_GB2312" w:cs="楷体_GB2312"/>
          <w:b/>
          <w:bCs/>
          <w:color w:val="auto"/>
          <w:kern w:val="2"/>
          <w:sz w:val="32"/>
          <w:szCs w:val="32"/>
          <w:highlight w:val="none"/>
          <w:lang w:val="en-US" w:eastAsia="zh-CN" w:bidi="ar-SA"/>
        </w:rPr>
        <w:t>对燃气用户违反使用规定的处罚</w:t>
      </w:r>
      <w:r>
        <w:rPr>
          <w:rFonts w:hint="eastAsia" w:ascii="仿宋_GB2312" w:hAnsi="仿宋_GB2312" w:eastAsia="仿宋_GB2312" w:cs="仿宋_GB2312"/>
          <w:b w:val="0"/>
          <w:bCs w:val="0"/>
          <w:color w:val="auto"/>
          <w:sz w:val="32"/>
          <w:szCs w:val="32"/>
          <w:highlight w:val="none"/>
          <w:lang w:val="en-US" w:eastAsia="zh-CN"/>
        </w:rPr>
        <w:t>】违反本条例第二十一条第一项至第九项规定的，由城市管理部门责令限期改正；逾期未改正的，对非居民用户可以处五千元以上五万元以下罚款；对居民用户可以处二百元以上一千元以下罚款；造成损失的，依法承担赔偿责任。</w:t>
      </w:r>
    </w:p>
    <w:p>
      <w:pPr>
        <w:keepNext w:val="0"/>
        <w:keepLines w:val="0"/>
        <w:pageBreakBefore w:val="0"/>
        <w:widowControl w:val="0"/>
        <w:kinsoku/>
        <w:wordWrap/>
        <w:overflowPunct/>
        <w:topLinePunct w:val="0"/>
        <w:bidi w:val="0"/>
        <w:snapToGrid/>
        <w:spacing w:line="570" w:lineRule="exact"/>
        <w:ind w:left="0" w:leftChars="0" w:right="0" w:rightChars="0" w:firstLine="643" w:firstLineChars="200"/>
        <w:jc w:val="both"/>
        <w:textAlignment w:val="auto"/>
        <w:outlineLvl w:val="9"/>
        <w:rPr>
          <w:rFonts w:hint="eastAsia" w:ascii="仿宋_GB2312" w:hAnsi="仿宋_GB2312" w:eastAsia="仿宋_GB2312" w:cs="仿宋_GB2312"/>
          <w:b w:val="0"/>
          <w:bCs w:val="0"/>
          <w:color w:val="auto"/>
          <w:sz w:val="32"/>
          <w:szCs w:val="32"/>
          <w:highlight w:val="none"/>
          <w:lang w:val="en-US" w:eastAsia="zh-CN"/>
        </w:rPr>
      </w:pPr>
      <w:r>
        <w:rPr>
          <w:rFonts w:hint="eastAsia" w:ascii="仿宋_GB2312" w:hAnsi="仿宋_GB2312" w:eastAsia="仿宋_GB2312" w:cs="仿宋_GB2312"/>
          <w:b/>
          <w:bCs/>
          <w:color w:val="auto"/>
          <w:sz w:val="32"/>
          <w:szCs w:val="32"/>
          <w:highlight w:val="none"/>
          <w:lang w:val="en-US" w:eastAsia="zh-CN"/>
        </w:rPr>
        <w:t>第四十三条</w:t>
      </w:r>
      <w:r>
        <w:rPr>
          <w:rFonts w:hint="eastAsia" w:ascii="仿宋_GB2312" w:hAnsi="仿宋_GB2312" w:eastAsia="仿宋_GB2312" w:cs="仿宋_GB2312"/>
          <w:b w:val="0"/>
          <w:bCs w:val="0"/>
          <w:color w:val="auto"/>
          <w:sz w:val="32"/>
          <w:szCs w:val="32"/>
          <w:highlight w:val="none"/>
          <w:lang w:val="en-US" w:eastAsia="zh-CN"/>
        </w:rPr>
        <w:t xml:space="preserve"> 【</w:t>
      </w:r>
      <w:r>
        <w:rPr>
          <w:rFonts w:hint="eastAsia" w:ascii="楷体_GB2312" w:hAnsi="楷体_GB2312" w:eastAsia="楷体_GB2312" w:cs="楷体_GB2312"/>
          <w:b/>
          <w:bCs/>
          <w:color w:val="auto"/>
          <w:kern w:val="2"/>
          <w:sz w:val="32"/>
          <w:szCs w:val="32"/>
          <w:highlight w:val="none"/>
          <w:lang w:val="en-US" w:eastAsia="zh-CN" w:bidi="ar-SA"/>
        </w:rPr>
        <w:t>对燃气经营者不履行安全管理责任的处罚</w:t>
      </w:r>
      <w:r>
        <w:rPr>
          <w:rFonts w:hint="eastAsia" w:ascii="仿宋_GB2312" w:hAnsi="仿宋_GB2312" w:eastAsia="仿宋_GB2312" w:cs="仿宋_GB2312"/>
          <w:b w:val="0"/>
          <w:bCs w:val="0"/>
          <w:color w:val="auto"/>
          <w:sz w:val="32"/>
          <w:szCs w:val="32"/>
          <w:highlight w:val="none"/>
          <w:lang w:val="en-US" w:eastAsia="zh-CN"/>
        </w:rPr>
        <w:t>】违反本条例第二十七条第二项规定，未制定燃气安全事故应急预案并定期组织应急预案演练的，由城市管理部门责令限期改正，并处一万元以上三万元以下的罚款。</w:t>
      </w:r>
    </w:p>
    <w:p>
      <w:pPr>
        <w:keepNext w:val="0"/>
        <w:keepLines w:val="0"/>
        <w:pageBreakBefore w:val="0"/>
        <w:widowControl w:val="0"/>
        <w:kinsoku/>
        <w:wordWrap/>
        <w:overflowPunct/>
        <w:topLinePunct w:val="0"/>
        <w:bidi w:val="0"/>
        <w:snapToGrid/>
        <w:spacing w:line="570" w:lineRule="exact"/>
        <w:ind w:left="0" w:leftChars="0" w:right="0" w:rightChars="0" w:firstLine="640" w:firstLineChars="200"/>
        <w:jc w:val="both"/>
        <w:textAlignment w:val="auto"/>
        <w:outlineLvl w:val="9"/>
        <w:rPr>
          <w:rFonts w:hint="eastAsia" w:ascii="仿宋_GB2312" w:hAnsi="仿宋_GB2312" w:eastAsia="仿宋_GB2312" w:cs="仿宋_GB2312"/>
          <w:b w:val="0"/>
          <w:bCs w:val="0"/>
          <w:color w:val="auto"/>
          <w:sz w:val="32"/>
          <w:szCs w:val="32"/>
          <w:highlight w:val="none"/>
          <w:lang w:val="en-US" w:eastAsia="zh-CN"/>
        </w:rPr>
      </w:pPr>
      <w:r>
        <w:rPr>
          <w:rFonts w:hint="eastAsia" w:ascii="仿宋_GB2312" w:hAnsi="仿宋_GB2312" w:eastAsia="仿宋_GB2312" w:cs="仿宋_GB2312"/>
          <w:b w:val="0"/>
          <w:bCs w:val="0"/>
          <w:color w:val="auto"/>
          <w:sz w:val="32"/>
          <w:szCs w:val="32"/>
          <w:highlight w:val="none"/>
          <w:lang w:val="en-US" w:eastAsia="zh-CN"/>
        </w:rPr>
        <w:t>违反本条例第二十七条第四项规定，未实行二十四小时值班制度的，由城市管理部门责令限期改正；逾期未改正的，处一千元以上一万元以下罚款。</w:t>
      </w:r>
    </w:p>
    <w:p>
      <w:pPr>
        <w:keepNext w:val="0"/>
        <w:keepLines w:val="0"/>
        <w:pageBreakBefore w:val="0"/>
        <w:widowControl w:val="0"/>
        <w:kinsoku/>
        <w:wordWrap/>
        <w:overflowPunct/>
        <w:topLinePunct w:val="0"/>
        <w:bidi w:val="0"/>
        <w:snapToGrid/>
        <w:spacing w:line="570" w:lineRule="exact"/>
        <w:ind w:left="0" w:leftChars="0" w:right="0" w:rightChars="0" w:firstLine="643" w:firstLineChars="200"/>
        <w:jc w:val="both"/>
        <w:textAlignment w:val="auto"/>
        <w:outlineLvl w:val="9"/>
        <w:rPr>
          <w:rFonts w:hint="eastAsia" w:ascii="仿宋_GB2312" w:hAnsi="仿宋_GB2312" w:eastAsia="仿宋_GB2312" w:cs="仿宋_GB2312"/>
          <w:b w:val="0"/>
          <w:bCs w:val="0"/>
          <w:color w:val="auto"/>
          <w:sz w:val="32"/>
          <w:szCs w:val="32"/>
          <w:highlight w:val="none"/>
          <w:lang w:val="en-US" w:eastAsia="zh-CN"/>
        </w:rPr>
      </w:pPr>
      <w:r>
        <w:rPr>
          <w:rFonts w:hint="eastAsia" w:ascii="仿宋_GB2312" w:hAnsi="仿宋_GB2312" w:eastAsia="仿宋_GB2312" w:cs="仿宋_GB2312"/>
          <w:b/>
          <w:bCs/>
          <w:color w:val="auto"/>
          <w:sz w:val="32"/>
          <w:szCs w:val="32"/>
          <w:highlight w:val="none"/>
          <w:lang w:val="en-US" w:eastAsia="zh-CN"/>
        </w:rPr>
        <w:t>第四十四条</w:t>
      </w:r>
      <w:r>
        <w:rPr>
          <w:rFonts w:hint="eastAsia" w:ascii="仿宋_GB2312" w:hAnsi="仿宋_GB2312" w:eastAsia="仿宋_GB2312" w:cs="仿宋_GB2312"/>
          <w:b w:val="0"/>
          <w:bCs w:val="0"/>
          <w:color w:val="auto"/>
          <w:sz w:val="32"/>
          <w:szCs w:val="32"/>
          <w:highlight w:val="none"/>
          <w:lang w:val="en-US" w:eastAsia="zh-CN"/>
        </w:rPr>
        <w:t xml:space="preserve"> 【</w:t>
      </w:r>
      <w:r>
        <w:rPr>
          <w:rFonts w:hint="eastAsia" w:ascii="楷体_GB2312" w:hAnsi="楷体_GB2312" w:eastAsia="楷体_GB2312" w:cs="楷体_GB2312"/>
          <w:b/>
          <w:bCs/>
          <w:color w:val="auto"/>
          <w:kern w:val="2"/>
          <w:sz w:val="32"/>
          <w:szCs w:val="32"/>
          <w:highlight w:val="none"/>
          <w:lang w:val="en-US" w:eastAsia="zh-CN" w:bidi="ar-SA"/>
        </w:rPr>
        <w:t>对违反施工燃气安全规定的处罚</w:t>
      </w:r>
      <w:r>
        <w:rPr>
          <w:rFonts w:hint="eastAsia" w:ascii="仿宋_GB2312" w:hAnsi="仿宋_GB2312" w:eastAsia="仿宋_GB2312" w:cs="仿宋_GB2312"/>
          <w:b w:val="0"/>
          <w:bCs w:val="0"/>
          <w:color w:val="auto"/>
          <w:sz w:val="32"/>
          <w:szCs w:val="32"/>
          <w:highlight w:val="none"/>
          <w:lang w:val="en-US" w:eastAsia="zh-CN"/>
        </w:rPr>
        <w:t>】违反本条例第三十一条规定，未与燃气企业签订燃气管道以及设施保护协议擅自进行施工作业的，由城市管理部门责令其停止作业，限期恢复原状或者采取其他补救措施，并处五万元以上十万元以下罚款；造成燃气设施损坏的，依法承担赔偿责任；构成犯罪的，依法追究刑事责任。</w:t>
      </w:r>
    </w:p>
    <w:p>
      <w:pPr>
        <w:keepNext w:val="0"/>
        <w:keepLines w:val="0"/>
        <w:pageBreakBefore w:val="0"/>
        <w:widowControl w:val="0"/>
        <w:kinsoku/>
        <w:wordWrap/>
        <w:overflowPunct/>
        <w:topLinePunct w:val="0"/>
        <w:bidi w:val="0"/>
        <w:snapToGrid/>
        <w:spacing w:line="570" w:lineRule="exact"/>
        <w:ind w:left="0" w:leftChars="0" w:right="0" w:rightChars="0" w:firstLine="643" w:firstLineChars="200"/>
        <w:jc w:val="both"/>
        <w:textAlignment w:val="auto"/>
        <w:outlineLvl w:val="9"/>
        <w:rPr>
          <w:rFonts w:hint="eastAsia" w:ascii="仿宋_GB2312" w:hAnsi="仿宋_GB2312" w:eastAsia="仿宋_GB2312" w:cs="仿宋_GB2312"/>
          <w:b w:val="0"/>
          <w:bCs w:val="0"/>
          <w:color w:val="auto"/>
          <w:sz w:val="32"/>
          <w:szCs w:val="32"/>
          <w:highlight w:val="none"/>
          <w:lang w:val="en-US" w:eastAsia="zh-CN"/>
        </w:rPr>
      </w:pPr>
      <w:r>
        <w:rPr>
          <w:rFonts w:hint="eastAsia" w:ascii="仿宋_GB2312" w:hAnsi="仿宋_GB2312" w:eastAsia="仿宋_GB2312" w:cs="仿宋_GB2312"/>
          <w:b/>
          <w:bCs/>
          <w:color w:val="auto"/>
          <w:kern w:val="0"/>
          <w:sz w:val="32"/>
          <w:szCs w:val="32"/>
          <w:highlight w:val="none"/>
          <w:lang w:val="en-US" w:eastAsia="zh-CN" w:bidi="ar-SA"/>
        </w:rPr>
        <w:t>第四十</w:t>
      </w:r>
      <w:r>
        <w:rPr>
          <w:rFonts w:hint="eastAsia" w:ascii="仿宋_GB2312" w:hAnsi="仿宋_GB2312" w:eastAsia="仿宋_GB2312" w:cs="仿宋_GB2312"/>
          <w:b/>
          <w:bCs/>
          <w:color w:val="auto"/>
          <w:sz w:val="32"/>
          <w:szCs w:val="32"/>
          <w:highlight w:val="none"/>
          <w:lang w:val="en-US" w:eastAsia="zh-CN"/>
        </w:rPr>
        <w:t>五条</w:t>
      </w:r>
      <w:r>
        <w:rPr>
          <w:rFonts w:hint="eastAsia" w:ascii="仿宋_GB2312" w:hAnsi="仿宋_GB2312" w:eastAsia="仿宋_GB2312" w:cs="仿宋_GB2312"/>
          <w:b w:val="0"/>
          <w:bCs w:val="0"/>
          <w:color w:val="auto"/>
          <w:sz w:val="32"/>
          <w:szCs w:val="32"/>
          <w:highlight w:val="none"/>
          <w:lang w:val="en-US" w:eastAsia="zh-CN"/>
        </w:rPr>
        <w:t xml:space="preserve"> 【</w:t>
      </w:r>
      <w:r>
        <w:rPr>
          <w:rFonts w:hint="eastAsia" w:ascii="楷体_GB2312" w:hAnsi="楷体_GB2312" w:eastAsia="楷体_GB2312" w:cs="楷体_GB2312"/>
          <w:b/>
          <w:bCs/>
          <w:color w:val="auto"/>
          <w:kern w:val="2"/>
          <w:sz w:val="32"/>
          <w:szCs w:val="32"/>
          <w:highlight w:val="none"/>
          <w:lang w:val="en-US" w:eastAsia="zh-CN" w:bidi="ar-SA"/>
        </w:rPr>
        <w:t>对违反上门免费安全检查规定的处罚</w:t>
      </w:r>
      <w:r>
        <w:rPr>
          <w:rFonts w:hint="eastAsia" w:ascii="仿宋_GB2312" w:hAnsi="仿宋_GB2312" w:eastAsia="仿宋_GB2312" w:cs="仿宋_GB2312"/>
          <w:b w:val="0"/>
          <w:bCs w:val="0"/>
          <w:color w:val="auto"/>
          <w:sz w:val="32"/>
          <w:szCs w:val="32"/>
          <w:highlight w:val="none"/>
          <w:lang w:val="en-US" w:eastAsia="zh-CN"/>
        </w:rPr>
        <w:t>】违反本条例第三十二条规定，燃气经营者未按照要求进行年度上门免费安全检查的，由城市管理部门责令改正，处一万元以上十万元以下罚款。</w:t>
      </w:r>
    </w:p>
    <w:p>
      <w:pPr>
        <w:keepNext w:val="0"/>
        <w:keepLines w:val="0"/>
        <w:pageBreakBefore w:val="0"/>
        <w:widowControl w:val="0"/>
        <w:kinsoku/>
        <w:wordWrap/>
        <w:overflowPunct/>
        <w:topLinePunct w:val="0"/>
        <w:bidi w:val="0"/>
        <w:snapToGrid/>
        <w:spacing w:line="570" w:lineRule="exact"/>
        <w:ind w:left="0" w:leftChars="0" w:right="0" w:rightChars="0" w:firstLine="643" w:firstLineChars="200"/>
        <w:jc w:val="both"/>
        <w:textAlignment w:val="auto"/>
        <w:outlineLvl w:val="9"/>
        <w:rPr>
          <w:rFonts w:hint="eastAsia" w:ascii="仿宋_GB2312" w:hAnsi="仿宋_GB2312" w:eastAsia="仿宋_GB2312" w:cs="仿宋_GB2312"/>
          <w:b w:val="0"/>
          <w:bCs w:val="0"/>
          <w:color w:val="auto"/>
          <w:sz w:val="32"/>
          <w:szCs w:val="32"/>
          <w:highlight w:val="none"/>
          <w:lang w:val="en-US" w:eastAsia="zh-CN"/>
        </w:rPr>
      </w:pPr>
      <w:r>
        <w:rPr>
          <w:rFonts w:hint="eastAsia" w:ascii="仿宋_GB2312" w:hAnsi="仿宋_GB2312" w:eastAsia="仿宋_GB2312" w:cs="仿宋_GB2312"/>
          <w:b/>
          <w:bCs/>
          <w:color w:val="auto"/>
          <w:kern w:val="0"/>
          <w:sz w:val="32"/>
          <w:szCs w:val="32"/>
          <w:highlight w:val="none"/>
          <w:lang w:val="en-US" w:eastAsia="zh-CN" w:bidi="ar-SA"/>
        </w:rPr>
        <w:t>第四十</w:t>
      </w:r>
      <w:r>
        <w:rPr>
          <w:rFonts w:hint="eastAsia" w:ascii="仿宋_GB2312" w:hAnsi="仿宋_GB2312" w:eastAsia="仿宋_GB2312" w:cs="仿宋_GB2312"/>
          <w:b/>
          <w:bCs/>
          <w:color w:val="auto"/>
          <w:sz w:val="32"/>
          <w:szCs w:val="32"/>
          <w:highlight w:val="none"/>
          <w:lang w:val="en-US" w:eastAsia="zh-CN"/>
        </w:rPr>
        <w:t>六条</w:t>
      </w:r>
      <w:r>
        <w:rPr>
          <w:rFonts w:hint="eastAsia" w:ascii="仿宋_GB2312" w:hAnsi="仿宋_GB2312" w:eastAsia="仿宋_GB2312" w:cs="仿宋_GB2312"/>
          <w:b w:val="0"/>
          <w:bCs w:val="0"/>
          <w:color w:val="auto"/>
          <w:sz w:val="32"/>
          <w:szCs w:val="32"/>
          <w:highlight w:val="none"/>
          <w:lang w:val="en-US" w:eastAsia="zh-CN"/>
        </w:rPr>
        <w:t xml:space="preserve"> 【</w:t>
      </w:r>
      <w:r>
        <w:rPr>
          <w:rFonts w:hint="eastAsia" w:ascii="楷体_GB2312" w:hAnsi="楷体_GB2312" w:eastAsia="楷体_GB2312" w:cs="楷体_GB2312"/>
          <w:b/>
          <w:bCs/>
          <w:color w:val="auto"/>
          <w:kern w:val="2"/>
          <w:sz w:val="32"/>
          <w:szCs w:val="32"/>
          <w:highlight w:val="none"/>
          <w:lang w:val="en-US" w:eastAsia="zh-CN" w:bidi="ar-SA"/>
        </w:rPr>
        <w:t>对停止运行、封存、报废的燃气管道未采取必要防护措施的处罚</w:t>
      </w:r>
      <w:r>
        <w:rPr>
          <w:rFonts w:hint="eastAsia" w:ascii="仿宋_GB2312" w:hAnsi="仿宋_GB2312" w:eastAsia="仿宋_GB2312" w:cs="仿宋_GB2312"/>
          <w:b w:val="0"/>
          <w:bCs w:val="0"/>
          <w:color w:val="auto"/>
          <w:sz w:val="32"/>
          <w:szCs w:val="32"/>
          <w:highlight w:val="none"/>
          <w:lang w:val="en-US" w:eastAsia="zh-CN"/>
        </w:rPr>
        <w:t>】违反本条例第三十四条第二款规定，未对停止运行、封存、报废的燃气管道采取必要的防护措施的，由城市管理部门责令限期改正；逾期不改正的，处一万元以上五万元以下罚款。</w:t>
      </w:r>
    </w:p>
    <w:p>
      <w:pPr>
        <w:pStyle w:val="13"/>
        <w:keepNext w:val="0"/>
        <w:keepLines w:val="0"/>
        <w:pageBreakBefore w:val="0"/>
        <w:widowControl w:val="0"/>
        <w:kinsoku/>
        <w:wordWrap/>
        <w:overflowPunct/>
        <w:topLinePunct w:val="0"/>
        <w:bidi w:val="0"/>
        <w:snapToGrid/>
        <w:spacing w:after="0" w:afterLines="0" w:line="570" w:lineRule="exact"/>
        <w:ind w:left="0" w:leftChars="0" w:right="0" w:rightChars="0" w:firstLine="643" w:firstLineChars="200"/>
        <w:jc w:val="both"/>
        <w:textAlignment w:val="auto"/>
        <w:outlineLvl w:val="9"/>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b/>
          <w:bCs/>
          <w:color w:val="auto"/>
          <w:sz w:val="32"/>
          <w:szCs w:val="32"/>
          <w:highlight w:val="none"/>
        </w:rPr>
        <w:t>第</w:t>
      </w:r>
      <w:r>
        <w:rPr>
          <w:rFonts w:hint="eastAsia" w:ascii="仿宋_GB2312" w:hAnsi="仿宋_GB2312" w:eastAsia="仿宋_GB2312" w:cs="仿宋_GB2312"/>
          <w:b/>
          <w:bCs/>
          <w:color w:val="auto"/>
          <w:sz w:val="32"/>
          <w:szCs w:val="32"/>
          <w:highlight w:val="none"/>
          <w:lang w:val="en-US" w:eastAsia="zh-CN"/>
        </w:rPr>
        <w:t>四十</w:t>
      </w:r>
      <w:r>
        <w:rPr>
          <w:rFonts w:hint="eastAsia" w:ascii="仿宋_GB2312" w:hAnsi="仿宋_GB2312" w:eastAsia="仿宋_GB2312" w:cs="仿宋_GB2312"/>
          <w:b/>
          <w:bCs/>
          <w:color w:val="auto"/>
          <w:kern w:val="2"/>
          <w:sz w:val="32"/>
          <w:szCs w:val="32"/>
          <w:highlight w:val="none"/>
          <w:lang w:val="en-US" w:eastAsia="zh-CN" w:bidi="ar-SA"/>
        </w:rPr>
        <w:t>七条</w:t>
      </w:r>
      <w:r>
        <w:rPr>
          <w:rFonts w:hint="eastAsia" w:ascii="仿宋_GB2312" w:hAnsi="仿宋_GB2312" w:eastAsia="仿宋_GB2312" w:cs="仿宋_GB2312"/>
          <w:color w:val="auto"/>
          <w:sz w:val="32"/>
          <w:szCs w:val="32"/>
          <w:highlight w:val="none"/>
          <w:lang w:val="en-US" w:eastAsia="zh-CN"/>
        </w:rPr>
        <w:t xml:space="preserve"> 【</w:t>
      </w:r>
      <w:r>
        <w:rPr>
          <w:rFonts w:hint="eastAsia" w:ascii="楷体_GB2312" w:hAnsi="楷体_GB2312" w:eastAsia="楷体_GB2312" w:cs="楷体_GB2312"/>
          <w:b/>
          <w:bCs/>
          <w:color w:val="auto"/>
          <w:kern w:val="2"/>
          <w:sz w:val="32"/>
          <w:szCs w:val="32"/>
          <w:highlight w:val="none"/>
          <w:lang w:val="en-US" w:eastAsia="zh-CN" w:bidi="ar-SA"/>
        </w:rPr>
        <w:t>问责条款</w:t>
      </w:r>
      <w:r>
        <w:rPr>
          <w:rFonts w:hint="eastAsia" w:ascii="仿宋_GB2312" w:hAnsi="仿宋_GB2312" w:eastAsia="仿宋_GB2312" w:cs="仿宋_GB2312"/>
          <w:color w:val="auto"/>
          <w:sz w:val="32"/>
          <w:szCs w:val="32"/>
          <w:highlight w:val="none"/>
          <w:lang w:val="en-US" w:eastAsia="zh-CN"/>
        </w:rPr>
        <w:t>】</w:t>
      </w:r>
      <w:r>
        <w:rPr>
          <w:rFonts w:hint="eastAsia" w:ascii="仿宋_GB2312" w:hAnsi="仿宋_GB2312" w:eastAsia="仿宋_GB2312" w:cs="仿宋_GB2312"/>
          <w:color w:val="auto"/>
          <w:sz w:val="32"/>
          <w:szCs w:val="32"/>
          <w:highlight w:val="none"/>
          <w:lang w:eastAsia="zh-CN"/>
        </w:rPr>
        <w:t>燃气管理</w:t>
      </w:r>
      <w:r>
        <w:rPr>
          <w:rFonts w:hint="eastAsia" w:ascii="仿宋_GB2312" w:hAnsi="仿宋_GB2312" w:eastAsia="仿宋_GB2312" w:cs="仿宋_GB2312"/>
          <w:color w:val="auto"/>
          <w:sz w:val="32"/>
          <w:szCs w:val="32"/>
          <w:highlight w:val="none"/>
        </w:rPr>
        <w:t>有关部门及其工作人员在工作中玩忽职守、滥用职权、徇私舞弊的，对直接负责的主管人员和其他直接责任人员依法给予处分；构成犯罪的，依法追究刑事责任。</w:t>
      </w:r>
    </w:p>
    <w:p>
      <w:pPr>
        <w:keepNext w:val="0"/>
        <w:keepLines w:val="0"/>
        <w:pageBreakBefore w:val="0"/>
        <w:widowControl w:val="0"/>
        <w:kinsoku/>
        <w:wordWrap/>
        <w:overflowPunct/>
        <w:topLinePunct w:val="0"/>
        <w:bidi w:val="0"/>
        <w:snapToGrid/>
        <w:spacing w:line="570" w:lineRule="exact"/>
        <w:ind w:left="0" w:leftChars="0" w:right="0" w:rightChars="0" w:firstLine="643" w:firstLineChars="200"/>
        <w:jc w:val="both"/>
        <w:textAlignment w:val="auto"/>
        <w:outlineLvl w:val="9"/>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b/>
          <w:bCs/>
          <w:color w:val="auto"/>
          <w:kern w:val="0"/>
          <w:sz w:val="32"/>
          <w:szCs w:val="32"/>
          <w:highlight w:val="none"/>
          <w:lang w:val="en-US" w:eastAsia="zh-CN" w:bidi="ar-SA"/>
        </w:rPr>
        <w:t>第</w:t>
      </w:r>
      <w:r>
        <w:rPr>
          <w:rFonts w:hint="eastAsia" w:ascii="仿宋_GB2312" w:hAnsi="仿宋_GB2312" w:eastAsia="仿宋_GB2312" w:cs="仿宋_GB2312"/>
          <w:b/>
          <w:bCs/>
          <w:color w:val="auto"/>
          <w:sz w:val="32"/>
          <w:szCs w:val="32"/>
          <w:highlight w:val="none"/>
          <w:lang w:val="en-US" w:eastAsia="zh-CN"/>
        </w:rPr>
        <w:t>四十八条</w:t>
      </w:r>
      <w:r>
        <w:rPr>
          <w:rFonts w:hint="eastAsia" w:ascii="仿宋_GB2312" w:hAnsi="仿宋_GB2312" w:eastAsia="仿宋_GB2312" w:cs="仿宋_GB2312"/>
          <w:color w:val="auto"/>
          <w:sz w:val="32"/>
          <w:szCs w:val="32"/>
          <w:highlight w:val="none"/>
          <w:lang w:val="en-US" w:eastAsia="zh-CN"/>
        </w:rPr>
        <w:t xml:space="preserve"> 【</w:t>
      </w:r>
      <w:r>
        <w:rPr>
          <w:rFonts w:hint="eastAsia" w:ascii="楷体_GB2312" w:hAnsi="楷体_GB2312" w:eastAsia="楷体_GB2312" w:cs="楷体_GB2312"/>
          <w:b/>
          <w:bCs/>
          <w:color w:val="auto"/>
          <w:kern w:val="2"/>
          <w:sz w:val="32"/>
          <w:szCs w:val="32"/>
          <w:highlight w:val="none"/>
          <w:lang w:val="en-US" w:eastAsia="zh-CN" w:bidi="ar-SA"/>
        </w:rPr>
        <w:t>转致规定</w:t>
      </w:r>
      <w:r>
        <w:rPr>
          <w:rFonts w:hint="eastAsia" w:ascii="仿宋_GB2312" w:hAnsi="仿宋_GB2312" w:eastAsia="仿宋_GB2312" w:cs="仿宋_GB2312"/>
          <w:color w:val="auto"/>
          <w:sz w:val="32"/>
          <w:szCs w:val="32"/>
          <w:highlight w:val="none"/>
          <w:lang w:val="en-US" w:eastAsia="zh-CN"/>
        </w:rPr>
        <w:t>】</w:t>
      </w:r>
      <w:r>
        <w:rPr>
          <w:rFonts w:hint="eastAsia" w:ascii="仿宋_GB2312" w:hAnsi="仿宋_GB2312" w:eastAsia="仿宋_GB2312" w:cs="仿宋_GB2312"/>
          <w:color w:val="auto"/>
          <w:sz w:val="32"/>
          <w:szCs w:val="32"/>
          <w:highlight w:val="none"/>
        </w:rPr>
        <w:t>违反本</w:t>
      </w:r>
      <w:r>
        <w:rPr>
          <w:rFonts w:hint="eastAsia" w:ascii="仿宋_GB2312" w:hAnsi="仿宋_GB2312" w:eastAsia="仿宋_GB2312" w:cs="仿宋_GB2312"/>
          <w:color w:val="auto"/>
          <w:sz w:val="32"/>
          <w:szCs w:val="32"/>
          <w:highlight w:val="none"/>
          <w:lang w:eastAsia="zh-CN"/>
        </w:rPr>
        <w:t>条例</w:t>
      </w:r>
      <w:r>
        <w:rPr>
          <w:rFonts w:hint="eastAsia" w:ascii="仿宋_GB2312" w:hAnsi="仿宋_GB2312" w:eastAsia="仿宋_GB2312" w:cs="仿宋_GB2312"/>
          <w:color w:val="auto"/>
          <w:sz w:val="32"/>
          <w:szCs w:val="32"/>
          <w:highlight w:val="none"/>
        </w:rPr>
        <w:t>规定的行为，法律、法规</w:t>
      </w:r>
      <w:r>
        <w:rPr>
          <w:rFonts w:hint="eastAsia" w:ascii="仿宋_GB2312" w:hAnsi="仿宋_GB2312" w:eastAsia="仿宋_GB2312" w:cs="仿宋_GB2312"/>
          <w:color w:val="auto"/>
          <w:sz w:val="32"/>
          <w:szCs w:val="32"/>
          <w:highlight w:val="none"/>
          <w:lang w:eastAsia="zh-CN"/>
        </w:rPr>
        <w:t>已</w:t>
      </w:r>
      <w:r>
        <w:rPr>
          <w:rFonts w:hint="eastAsia" w:ascii="仿宋_GB2312" w:hAnsi="仿宋_GB2312" w:eastAsia="仿宋_GB2312" w:cs="仿宋_GB2312"/>
          <w:color w:val="auto"/>
          <w:sz w:val="32"/>
          <w:szCs w:val="32"/>
          <w:highlight w:val="none"/>
        </w:rPr>
        <w:t>有处罚规定的，</w:t>
      </w:r>
      <w:r>
        <w:rPr>
          <w:rFonts w:hint="eastAsia" w:ascii="仿宋_GB2312" w:hAnsi="仿宋_GB2312" w:eastAsia="仿宋_GB2312" w:cs="仿宋_GB2312"/>
          <w:color w:val="auto"/>
          <w:sz w:val="32"/>
          <w:szCs w:val="32"/>
          <w:highlight w:val="none"/>
          <w:lang w:eastAsia="zh-CN"/>
        </w:rPr>
        <w:t>适用</w:t>
      </w:r>
      <w:r>
        <w:rPr>
          <w:rFonts w:hint="eastAsia" w:ascii="仿宋_GB2312" w:hAnsi="仿宋_GB2312" w:eastAsia="仿宋_GB2312" w:cs="仿宋_GB2312"/>
          <w:color w:val="auto"/>
          <w:sz w:val="32"/>
          <w:szCs w:val="32"/>
          <w:highlight w:val="none"/>
        </w:rPr>
        <w:t>其规定。</w:t>
      </w:r>
    </w:p>
    <w:p>
      <w:pPr>
        <w:pStyle w:val="13"/>
        <w:keepNext w:val="0"/>
        <w:keepLines w:val="0"/>
        <w:pageBreakBefore w:val="0"/>
        <w:widowControl w:val="0"/>
        <w:kinsoku/>
        <w:wordWrap/>
        <w:overflowPunct/>
        <w:topLinePunct w:val="0"/>
        <w:bidi w:val="0"/>
        <w:snapToGrid/>
        <w:spacing w:after="0" w:afterLines="0" w:line="570" w:lineRule="exact"/>
        <w:ind w:left="0" w:leftChars="0" w:right="0" w:rightChars="0" w:firstLine="0" w:firstLineChars="0"/>
        <w:jc w:val="center"/>
        <w:textAlignment w:val="auto"/>
        <w:outlineLvl w:val="9"/>
        <w:rPr>
          <w:rFonts w:hint="eastAsia" w:ascii="黑体" w:hAnsi="黑体" w:eastAsia="黑体" w:cs="黑体"/>
          <w:color w:val="auto"/>
          <w:sz w:val="32"/>
          <w:szCs w:val="32"/>
          <w:highlight w:val="none"/>
          <w:lang w:val="en-US" w:eastAsia="zh-CN"/>
        </w:rPr>
      </w:pPr>
    </w:p>
    <w:p>
      <w:pPr>
        <w:pStyle w:val="13"/>
        <w:keepNext w:val="0"/>
        <w:keepLines w:val="0"/>
        <w:pageBreakBefore w:val="0"/>
        <w:widowControl w:val="0"/>
        <w:kinsoku/>
        <w:wordWrap/>
        <w:overflowPunct/>
        <w:topLinePunct w:val="0"/>
        <w:bidi w:val="0"/>
        <w:snapToGrid/>
        <w:spacing w:after="0" w:afterLines="0" w:line="570" w:lineRule="exact"/>
        <w:ind w:left="0" w:leftChars="0" w:right="0" w:rightChars="0" w:firstLine="0" w:firstLineChars="0"/>
        <w:jc w:val="center"/>
        <w:textAlignment w:val="auto"/>
        <w:outlineLvl w:val="9"/>
        <w:rPr>
          <w:rFonts w:hint="eastAsia" w:ascii="黑体" w:hAnsi="黑体" w:eastAsia="黑体" w:cs="黑体"/>
          <w:color w:val="auto"/>
          <w:sz w:val="32"/>
          <w:szCs w:val="32"/>
          <w:highlight w:val="none"/>
          <w:lang w:val="en-US" w:eastAsia="zh-CN"/>
        </w:rPr>
      </w:pPr>
      <w:r>
        <w:rPr>
          <w:rFonts w:hint="eastAsia" w:ascii="黑体" w:hAnsi="黑体" w:eastAsia="黑体" w:cs="黑体"/>
          <w:color w:val="auto"/>
          <w:sz w:val="32"/>
          <w:szCs w:val="32"/>
          <w:highlight w:val="none"/>
          <w:lang w:val="en-US" w:eastAsia="zh-CN"/>
        </w:rPr>
        <w:t>第七章  附  则</w:t>
      </w:r>
    </w:p>
    <w:p>
      <w:pPr>
        <w:keepNext w:val="0"/>
        <w:keepLines w:val="0"/>
        <w:pageBreakBefore w:val="0"/>
        <w:widowControl w:val="0"/>
        <w:kinsoku/>
        <w:wordWrap/>
        <w:overflowPunct/>
        <w:topLinePunct w:val="0"/>
        <w:bidi w:val="0"/>
        <w:snapToGrid/>
        <w:spacing w:line="570" w:lineRule="exact"/>
        <w:ind w:left="0" w:leftChars="0" w:right="0" w:rightChars="0" w:firstLine="643" w:firstLineChars="200"/>
        <w:jc w:val="both"/>
        <w:textAlignment w:val="auto"/>
        <w:outlineLvl w:val="9"/>
        <w:rPr>
          <w:rFonts w:hint="default" w:ascii="仿宋_GB2312" w:hAnsi="仿宋_GB2312" w:eastAsia="仿宋_GB2312" w:cs="仿宋_GB2312"/>
          <w:color w:val="auto"/>
          <w:sz w:val="32"/>
          <w:szCs w:val="32"/>
          <w:highlight w:val="none"/>
        </w:rPr>
      </w:pPr>
      <w:r>
        <w:rPr>
          <w:rFonts w:hint="eastAsia" w:ascii="仿宋_GB2312" w:hAnsi="仿宋_GB2312" w:eastAsia="仿宋_GB2312" w:cs="仿宋_GB2312"/>
          <w:b/>
          <w:bCs/>
          <w:color w:val="auto"/>
          <w:sz w:val="32"/>
          <w:szCs w:val="32"/>
          <w:highlight w:val="none"/>
          <w:lang w:val="en-US" w:eastAsia="zh-CN"/>
        </w:rPr>
        <w:t>第四十九条</w:t>
      </w:r>
      <w:r>
        <w:rPr>
          <w:rFonts w:hint="eastAsia" w:ascii="仿宋_GB2312" w:hAnsi="仿宋_GB2312" w:eastAsia="仿宋_GB2312" w:cs="仿宋_GB2312"/>
          <w:color w:val="auto"/>
          <w:sz w:val="32"/>
          <w:szCs w:val="32"/>
          <w:highlight w:val="none"/>
          <w:lang w:val="en-US" w:eastAsia="zh-CN"/>
        </w:rPr>
        <w:t xml:space="preserve"> 【</w:t>
      </w:r>
      <w:r>
        <w:rPr>
          <w:rFonts w:hint="eastAsia" w:ascii="楷体_GB2312" w:hAnsi="楷体_GB2312" w:eastAsia="楷体_GB2312" w:cs="楷体_GB2312"/>
          <w:b/>
          <w:bCs/>
          <w:color w:val="auto"/>
          <w:kern w:val="2"/>
          <w:sz w:val="32"/>
          <w:szCs w:val="32"/>
          <w:highlight w:val="none"/>
          <w:lang w:val="en-US" w:eastAsia="zh-CN" w:bidi="ar-SA"/>
        </w:rPr>
        <w:t>施行日期</w:t>
      </w:r>
      <w:r>
        <w:rPr>
          <w:rFonts w:hint="eastAsia" w:ascii="仿宋_GB2312" w:hAnsi="仿宋_GB2312" w:eastAsia="仿宋_GB2312" w:cs="仿宋_GB2312"/>
          <w:b w:val="0"/>
          <w:bCs w:val="0"/>
          <w:color w:val="auto"/>
          <w:sz w:val="32"/>
          <w:szCs w:val="32"/>
          <w:highlight w:val="none"/>
          <w:lang w:val="en-US" w:eastAsia="zh-CN"/>
        </w:rPr>
        <w:t>】</w:t>
      </w:r>
      <w:r>
        <w:rPr>
          <w:rFonts w:hint="eastAsia" w:ascii="仿宋_GB2312" w:hAnsi="仿宋_GB2312" w:eastAsia="仿宋_GB2312" w:cs="仿宋_GB2312"/>
          <w:color w:val="auto"/>
          <w:sz w:val="32"/>
          <w:szCs w:val="32"/>
          <w:highlight w:val="none"/>
        </w:rPr>
        <w:t>本</w:t>
      </w:r>
      <w:r>
        <w:rPr>
          <w:rFonts w:hint="eastAsia" w:ascii="仿宋_GB2312" w:hAnsi="仿宋_GB2312" w:eastAsia="仿宋_GB2312" w:cs="仿宋_GB2312"/>
          <w:color w:val="auto"/>
          <w:sz w:val="32"/>
          <w:szCs w:val="32"/>
          <w:highlight w:val="none"/>
          <w:lang w:val="en-US" w:eastAsia="zh-CN"/>
        </w:rPr>
        <w:t>条例</w:t>
      </w:r>
      <w:r>
        <w:rPr>
          <w:rFonts w:hint="eastAsia" w:ascii="仿宋_GB2312" w:hAnsi="仿宋_GB2312" w:eastAsia="仿宋_GB2312" w:cs="仿宋_GB2312"/>
          <w:color w:val="auto"/>
          <w:sz w:val="32"/>
          <w:szCs w:val="32"/>
          <w:highlight w:val="none"/>
        </w:rPr>
        <w:t>自</w:t>
      </w:r>
      <w:r>
        <w:rPr>
          <w:rFonts w:hint="eastAsia" w:ascii="仿宋_GB2312" w:hAnsi="仿宋_GB2312" w:eastAsia="仿宋_GB2312" w:cs="仿宋_GB2312"/>
          <w:color w:val="auto"/>
          <w:sz w:val="32"/>
          <w:szCs w:val="32"/>
          <w:highlight w:val="none"/>
          <w:lang w:val="en-US" w:eastAsia="zh-CN"/>
        </w:rPr>
        <w:t xml:space="preserve">    年  月  日</w:t>
      </w:r>
      <w:r>
        <w:rPr>
          <w:rFonts w:hint="eastAsia" w:ascii="仿宋_GB2312" w:hAnsi="仿宋_GB2312" w:eastAsia="仿宋_GB2312" w:cs="仿宋_GB2312"/>
          <w:color w:val="auto"/>
          <w:sz w:val="32"/>
          <w:szCs w:val="32"/>
          <w:highlight w:val="none"/>
        </w:rPr>
        <w:t>起施行。</w:t>
      </w:r>
    </w:p>
    <w:sectPr>
      <w:footerReference r:id="rId3" w:type="default"/>
      <w:pgSz w:w="11906" w:h="16838"/>
      <w:pgMar w:top="2098" w:right="1531" w:bottom="1984" w:left="1531" w:header="851" w:footer="1587" w:gutter="0"/>
      <w:paperSrc/>
      <w:pgBorders>
        <w:top w:val="none" w:sz="0" w:space="0"/>
        <w:left w:val="none" w:sz="0" w:space="0"/>
        <w:bottom w:val="none" w:sz="0" w:space="0"/>
        <w:right w:val="none" w:sz="0" w:space="0"/>
      </w:pgBorders>
      <w:pgNumType w:fmt="decimal"/>
      <w:cols w:space="72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仿宋_GB2312">
    <w:panose1 w:val="02010609030101010101"/>
    <w:charset w:val="86"/>
    <w:family w:val="modern"/>
    <w:pitch w:val="default"/>
    <w:sig w:usb0="00000001" w:usb1="080E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 w:name="楷体_GB2312">
    <w:panose1 w:val="02010609030101010101"/>
    <w:charset w:val="86"/>
    <w:family w:val="auto"/>
    <w:pitch w:val="default"/>
    <w:sig w:usb0="00000001" w:usb1="080E0000" w:usb2="00000000" w:usb3="00000000" w:csb0="00040000" w:csb1="00000000"/>
  </w:font>
  <w:font w:name="仿宋">
    <w:panose1 w:val="02010609060101010101"/>
    <w:charset w:val="86"/>
    <w:family w:val="swiss"/>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02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6"/>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lang w:val="en-US" w:eastAsia="zh-CN"/>
                            </w:rPr>
                            <w:t xml:space="preserve"> </w:t>
                          </w:r>
                          <w:r>
                            <w:rPr>
                              <w:rFonts w:hint="default" w:ascii="Times New Roman" w:hAnsi="Times New Roman" w:eastAsia="仿宋_GB2312" w:cs="Times New Roman"/>
                              <w:sz w:val="28"/>
                              <w:szCs w:val="28"/>
                            </w:rPr>
                            <w:fldChar w:fldCharType="begin"/>
                          </w:r>
                          <w:r>
                            <w:rPr>
                              <w:rFonts w:hint="default" w:ascii="Times New Roman" w:hAnsi="Times New Roman" w:eastAsia="仿宋_GB2312" w:cs="Times New Roman"/>
                              <w:sz w:val="28"/>
                              <w:szCs w:val="28"/>
                            </w:rPr>
                            <w:instrText xml:space="preserve"> PAGE  \* MERGEFORMAT </w:instrText>
                          </w:r>
                          <w:r>
                            <w:rPr>
                              <w:rFonts w:hint="default" w:ascii="Times New Roman" w:hAnsi="Times New Roman" w:eastAsia="仿宋_GB2312" w:cs="Times New Roman"/>
                              <w:sz w:val="28"/>
                              <w:szCs w:val="28"/>
                            </w:rPr>
                            <w:fldChar w:fldCharType="separate"/>
                          </w:r>
                          <w:r>
                            <w:rPr>
                              <w:rFonts w:hint="default" w:ascii="Times New Roman" w:hAnsi="Times New Roman" w:eastAsia="仿宋_GB2312" w:cs="Times New Roman"/>
                              <w:sz w:val="28"/>
                              <w:szCs w:val="28"/>
                            </w:rPr>
                            <w:t>1</w:t>
                          </w:r>
                          <w:r>
                            <w:rPr>
                              <w:rFonts w:hint="default" w:ascii="Times New Roman" w:hAnsi="Times New Roman" w:eastAsia="仿宋_GB2312" w:cs="Times New Roman"/>
                              <w:sz w:val="28"/>
                              <w:szCs w:val="28"/>
                            </w:rPr>
                            <w:fldChar w:fldCharType="end"/>
                          </w:r>
                          <w:r>
                            <w:rPr>
                              <w:rFonts w:hint="eastAsia" w:ascii="仿宋_GB2312" w:hAnsi="仿宋_GB2312" w:eastAsia="仿宋_GB2312" w:cs="仿宋_GB2312"/>
                              <w:sz w:val="28"/>
                              <w:szCs w:val="28"/>
                              <w:lang w:val="en-US" w:eastAsia="zh-CN"/>
                            </w:rPr>
                            <w:t xml:space="preserve"> —</w:t>
                          </w:r>
                        </w:p>
                      </w:txbxContent>
                    </wps:txbx>
                    <wps:bodyPr vert="horz" wrap="none" lIns="0" tIns="0" rIns="0" bIns="0" anchor="t" anchorCtr="0" upright="0">
                      <a:spAutoFit/>
                    </wps:bodyPr>
                  </wps:wsp>
                </a:graphicData>
              </a:graphic>
            </wp:anchor>
          </w:drawing>
        </mc:Choice>
        <mc:Fallback>
          <w:pict>
            <v:shape id="文本框 1025"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">
              <v:fill on="f" focussize="0,0"/>
              <v:stroke on="f"/>
              <v:imagedata o:title=""/>
              <o:lock v:ext="edit" aspectratio="f"/>
              <v:textbox inset="0mm,0mm,0mm,0mm" style="mso-fit-shape-to-text:t;">
                <w:txbxContent>
                  <w:p>
                    <w:pPr>
                      <w:pStyle w:val="6"/>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lang w:val="en-US" w:eastAsia="zh-CN"/>
                      </w:rPr>
                      <w:t xml:space="preserve"> </w:t>
                    </w:r>
                    <w:r>
                      <w:rPr>
                        <w:rFonts w:hint="default" w:ascii="Times New Roman" w:hAnsi="Times New Roman" w:eastAsia="仿宋_GB2312" w:cs="Times New Roman"/>
                        <w:sz w:val="28"/>
                        <w:szCs w:val="28"/>
                      </w:rPr>
                      <w:fldChar w:fldCharType="begin"/>
                    </w:r>
                    <w:r>
                      <w:rPr>
                        <w:rFonts w:hint="default" w:ascii="Times New Roman" w:hAnsi="Times New Roman" w:eastAsia="仿宋_GB2312" w:cs="Times New Roman"/>
                        <w:sz w:val="28"/>
                        <w:szCs w:val="28"/>
                      </w:rPr>
                      <w:instrText xml:space="preserve"> PAGE  \* MERGEFORMAT </w:instrText>
                    </w:r>
                    <w:r>
                      <w:rPr>
                        <w:rFonts w:hint="default" w:ascii="Times New Roman" w:hAnsi="Times New Roman" w:eastAsia="仿宋_GB2312" w:cs="Times New Roman"/>
                        <w:sz w:val="28"/>
                        <w:szCs w:val="28"/>
                      </w:rPr>
                      <w:fldChar w:fldCharType="separate"/>
                    </w:r>
                    <w:r>
                      <w:rPr>
                        <w:rFonts w:hint="default" w:ascii="Times New Roman" w:hAnsi="Times New Roman" w:eastAsia="仿宋_GB2312" w:cs="Times New Roman"/>
                        <w:sz w:val="28"/>
                        <w:szCs w:val="28"/>
                      </w:rPr>
                      <w:t>1</w:t>
                    </w:r>
                    <w:r>
                      <w:rPr>
                        <w:rFonts w:hint="default" w:ascii="Times New Roman" w:hAnsi="Times New Roman" w:eastAsia="仿宋_GB2312" w:cs="Times New Roman"/>
                        <w:sz w:val="28"/>
                        <w:szCs w:val="28"/>
                      </w:rPr>
                      <w:fldChar w:fldCharType="end"/>
                    </w:r>
                    <w:r>
                      <w:rPr>
                        <w:rFonts w:hint="eastAsia" w:ascii="仿宋_GB2312" w:hAnsi="仿宋_GB2312" w:eastAsia="仿宋_GB2312" w:cs="仿宋_GB2312"/>
                        <w:sz w:val="28"/>
                        <w:szCs w:val="28"/>
                        <w:lang w:val="en-US" w:eastAsia="zh-CN"/>
                      </w:rP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rawingGridVerticalSpacing w:val="156"/>
  <w:displayHorizontalDrawingGridEvery w:val="1"/>
  <w:displayVerticalDrawingGridEvery w:val="1"/>
  <w:noPunctuationKerning w:val="1"/>
  <w:characterSpacingControl w:val="compressPunctuation"/>
  <w:hdrShapeDefaults>
    <o:shapelayout v:ext="edit">
      <o:idmap v:ext="edit" data="3"/>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71430"/>
    <w:rsid w:val="000008A1"/>
    <w:rsid w:val="00012948"/>
    <w:rsid w:val="00025D6D"/>
    <w:rsid w:val="00042238"/>
    <w:rsid w:val="000560B3"/>
    <w:rsid w:val="000868F0"/>
    <w:rsid w:val="000A2EED"/>
    <w:rsid w:val="000C7416"/>
    <w:rsid w:val="00102625"/>
    <w:rsid w:val="00107136"/>
    <w:rsid w:val="0011667B"/>
    <w:rsid w:val="001256B3"/>
    <w:rsid w:val="00126A06"/>
    <w:rsid w:val="00155351"/>
    <w:rsid w:val="00186A36"/>
    <w:rsid w:val="001C2880"/>
    <w:rsid w:val="001D65FD"/>
    <w:rsid w:val="002018ED"/>
    <w:rsid w:val="00210B45"/>
    <w:rsid w:val="002158D4"/>
    <w:rsid w:val="0024225F"/>
    <w:rsid w:val="00244E64"/>
    <w:rsid w:val="002502ED"/>
    <w:rsid w:val="00255E46"/>
    <w:rsid w:val="00257F17"/>
    <w:rsid w:val="00267C2E"/>
    <w:rsid w:val="00271430"/>
    <w:rsid w:val="00274360"/>
    <w:rsid w:val="0028340B"/>
    <w:rsid w:val="002C1768"/>
    <w:rsid w:val="002F1AC4"/>
    <w:rsid w:val="003221F3"/>
    <w:rsid w:val="00330E56"/>
    <w:rsid w:val="00376D6B"/>
    <w:rsid w:val="003A5D06"/>
    <w:rsid w:val="003B33C3"/>
    <w:rsid w:val="003B5742"/>
    <w:rsid w:val="003C627C"/>
    <w:rsid w:val="003C628C"/>
    <w:rsid w:val="003D17CC"/>
    <w:rsid w:val="003E6944"/>
    <w:rsid w:val="00434DAD"/>
    <w:rsid w:val="004443BA"/>
    <w:rsid w:val="0045098F"/>
    <w:rsid w:val="00472A2B"/>
    <w:rsid w:val="00474EB2"/>
    <w:rsid w:val="004A74BD"/>
    <w:rsid w:val="004D05D4"/>
    <w:rsid w:val="004D5430"/>
    <w:rsid w:val="004E70AA"/>
    <w:rsid w:val="00563337"/>
    <w:rsid w:val="00577171"/>
    <w:rsid w:val="005A71F9"/>
    <w:rsid w:val="005D0B4E"/>
    <w:rsid w:val="005E0C3A"/>
    <w:rsid w:val="00612B6D"/>
    <w:rsid w:val="00660A20"/>
    <w:rsid w:val="0067172E"/>
    <w:rsid w:val="00671777"/>
    <w:rsid w:val="00675BC8"/>
    <w:rsid w:val="00695702"/>
    <w:rsid w:val="006D4EE1"/>
    <w:rsid w:val="006E10C2"/>
    <w:rsid w:val="006E6BDB"/>
    <w:rsid w:val="00715F6B"/>
    <w:rsid w:val="00716E29"/>
    <w:rsid w:val="00721C01"/>
    <w:rsid w:val="007224CB"/>
    <w:rsid w:val="00735E84"/>
    <w:rsid w:val="0075660A"/>
    <w:rsid w:val="00774CDE"/>
    <w:rsid w:val="007751E9"/>
    <w:rsid w:val="00784EC1"/>
    <w:rsid w:val="007963E0"/>
    <w:rsid w:val="007A67B8"/>
    <w:rsid w:val="007B535F"/>
    <w:rsid w:val="007B54FD"/>
    <w:rsid w:val="007F16B4"/>
    <w:rsid w:val="008170E5"/>
    <w:rsid w:val="008275A0"/>
    <w:rsid w:val="00832270"/>
    <w:rsid w:val="008412CF"/>
    <w:rsid w:val="00873CDA"/>
    <w:rsid w:val="008C7FC1"/>
    <w:rsid w:val="008D28B7"/>
    <w:rsid w:val="008F19FE"/>
    <w:rsid w:val="008F558F"/>
    <w:rsid w:val="00912FC5"/>
    <w:rsid w:val="009173C7"/>
    <w:rsid w:val="00921F03"/>
    <w:rsid w:val="009423BD"/>
    <w:rsid w:val="00976474"/>
    <w:rsid w:val="0098326E"/>
    <w:rsid w:val="009C2F7C"/>
    <w:rsid w:val="009C7142"/>
    <w:rsid w:val="009E2960"/>
    <w:rsid w:val="00A02E18"/>
    <w:rsid w:val="00A31266"/>
    <w:rsid w:val="00A37750"/>
    <w:rsid w:val="00A40328"/>
    <w:rsid w:val="00A7487A"/>
    <w:rsid w:val="00A90191"/>
    <w:rsid w:val="00A92E7D"/>
    <w:rsid w:val="00AB36AB"/>
    <w:rsid w:val="00AC6652"/>
    <w:rsid w:val="00AD6541"/>
    <w:rsid w:val="00AF1E59"/>
    <w:rsid w:val="00AF24A0"/>
    <w:rsid w:val="00AF3CDD"/>
    <w:rsid w:val="00B20450"/>
    <w:rsid w:val="00B26AED"/>
    <w:rsid w:val="00B311BC"/>
    <w:rsid w:val="00B33C0E"/>
    <w:rsid w:val="00B41D37"/>
    <w:rsid w:val="00B60A77"/>
    <w:rsid w:val="00B61166"/>
    <w:rsid w:val="00B6381E"/>
    <w:rsid w:val="00B6569F"/>
    <w:rsid w:val="00B82F4D"/>
    <w:rsid w:val="00B97FA9"/>
    <w:rsid w:val="00BC0687"/>
    <w:rsid w:val="00BF52AD"/>
    <w:rsid w:val="00C27B04"/>
    <w:rsid w:val="00C3049A"/>
    <w:rsid w:val="00C55384"/>
    <w:rsid w:val="00C56692"/>
    <w:rsid w:val="00C60C6F"/>
    <w:rsid w:val="00C649A7"/>
    <w:rsid w:val="00C716B0"/>
    <w:rsid w:val="00C72EBA"/>
    <w:rsid w:val="00C80636"/>
    <w:rsid w:val="00C86EB5"/>
    <w:rsid w:val="00C94BA7"/>
    <w:rsid w:val="00CA0584"/>
    <w:rsid w:val="00CC111A"/>
    <w:rsid w:val="00CC1F91"/>
    <w:rsid w:val="00CC1FD1"/>
    <w:rsid w:val="00CD4877"/>
    <w:rsid w:val="00CD5541"/>
    <w:rsid w:val="00CD6C0B"/>
    <w:rsid w:val="00CE65B3"/>
    <w:rsid w:val="00CF0736"/>
    <w:rsid w:val="00D030F4"/>
    <w:rsid w:val="00D34B57"/>
    <w:rsid w:val="00D41328"/>
    <w:rsid w:val="00D50F99"/>
    <w:rsid w:val="00D90ECB"/>
    <w:rsid w:val="00D97319"/>
    <w:rsid w:val="00DA30DC"/>
    <w:rsid w:val="00DA41BE"/>
    <w:rsid w:val="00DC1C51"/>
    <w:rsid w:val="00DF50D7"/>
    <w:rsid w:val="00DF5A94"/>
    <w:rsid w:val="00E248B3"/>
    <w:rsid w:val="00E31EA3"/>
    <w:rsid w:val="00E42A1E"/>
    <w:rsid w:val="00E54BE4"/>
    <w:rsid w:val="00E6130C"/>
    <w:rsid w:val="00EA07FB"/>
    <w:rsid w:val="00EB00FA"/>
    <w:rsid w:val="00EB1C62"/>
    <w:rsid w:val="00ED430F"/>
    <w:rsid w:val="00ED5018"/>
    <w:rsid w:val="00ED7F56"/>
    <w:rsid w:val="00EE1BF8"/>
    <w:rsid w:val="00F05BD1"/>
    <w:rsid w:val="00F11793"/>
    <w:rsid w:val="00F13FD7"/>
    <w:rsid w:val="00F343FF"/>
    <w:rsid w:val="00F4521E"/>
    <w:rsid w:val="00F50F43"/>
    <w:rsid w:val="00F5401F"/>
    <w:rsid w:val="00F564F2"/>
    <w:rsid w:val="00F64A5D"/>
    <w:rsid w:val="00F66E9E"/>
    <w:rsid w:val="00F718C1"/>
    <w:rsid w:val="00F74011"/>
    <w:rsid w:val="00FA04C7"/>
    <w:rsid w:val="00FF18B8"/>
    <w:rsid w:val="00FF272C"/>
    <w:rsid w:val="013F7A9A"/>
    <w:rsid w:val="015513F4"/>
    <w:rsid w:val="01687703"/>
    <w:rsid w:val="019B3110"/>
    <w:rsid w:val="01AE5C2C"/>
    <w:rsid w:val="01BB7E84"/>
    <w:rsid w:val="01D70F12"/>
    <w:rsid w:val="01DF1BA2"/>
    <w:rsid w:val="025F2C62"/>
    <w:rsid w:val="0315639B"/>
    <w:rsid w:val="03661A20"/>
    <w:rsid w:val="0376513B"/>
    <w:rsid w:val="03867954"/>
    <w:rsid w:val="040C0819"/>
    <w:rsid w:val="04AE1E60"/>
    <w:rsid w:val="04F930B9"/>
    <w:rsid w:val="05222BF8"/>
    <w:rsid w:val="070B300A"/>
    <w:rsid w:val="07153E89"/>
    <w:rsid w:val="07441979"/>
    <w:rsid w:val="07565116"/>
    <w:rsid w:val="076962EC"/>
    <w:rsid w:val="0776344D"/>
    <w:rsid w:val="07A04291"/>
    <w:rsid w:val="08380F8C"/>
    <w:rsid w:val="085F7B47"/>
    <w:rsid w:val="097053A7"/>
    <w:rsid w:val="099159BD"/>
    <w:rsid w:val="099714A7"/>
    <w:rsid w:val="09D232AC"/>
    <w:rsid w:val="0A2170A6"/>
    <w:rsid w:val="0AC24DB3"/>
    <w:rsid w:val="0AC41E4E"/>
    <w:rsid w:val="0B051F8B"/>
    <w:rsid w:val="0B635F2E"/>
    <w:rsid w:val="0BDE2087"/>
    <w:rsid w:val="0C0B43EA"/>
    <w:rsid w:val="0C1E733C"/>
    <w:rsid w:val="0C3923C8"/>
    <w:rsid w:val="0C942AAF"/>
    <w:rsid w:val="0CEC568C"/>
    <w:rsid w:val="0CFD6C5C"/>
    <w:rsid w:val="0D142104"/>
    <w:rsid w:val="0DFC3366"/>
    <w:rsid w:val="0E1C4FE4"/>
    <w:rsid w:val="0E994836"/>
    <w:rsid w:val="0F063405"/>
    <w:rsid w:val="0F075DB7"/>
    <w:rsid w:val="0F98199A"/>
    <w:rsid w:val="10484987"/>
    <w:rsid w:val="107A6A98"/>
    <w:rsid w:val="10EF12A7"/>
    <w:rsid w:val="10FA61E7"/>
    <w:rsid w:val="110732FE"/>
    <w:rsid w:val="11254AAD"/>
    <w:rsid w:val="116F1A29"/>
    <w:rsid w:val="117229AE"/>
    <w:rsid w:val="118F66DA"/>
    <w:rsid w:val="11924EB2"/>
    <w:rsid w:val="120945EA"/>
    <w:rsid w:val="12B7779A"/>
    <w:rsid w:val="136D14EF"/>
    <w:rsid w:val="13BC613F"/>
    <w:rsid w:val="14114FCE"/>
    <w:rsid w:val="141D5E0F"/>
    <w:rsid w:val="14856738"/>
    <w:rsid w:val="15183827"/>
    <w:rsid w:val="152615C5"/>
    <w:rsid w:val="15690030"/>
    <w:rsid w:val="15D5735F"/>
    <w:rsid w:val="15F8420E"/>
    <w:rsid w:val="16D85C88"/>
    <w:rsid w:val="183C68A6"/>
    <w:rsid w:val="184E6AEE"/>
    <w:rsid w:val="189D42EF"/>
    <w:rsid w:val="1968723B"/>
    <w:rsid w:val="19831E34"/>
    <w:rsid w:val="19B5733A"/>
    <w:rsid w:val="19DC491F"/>
    <w:rsid w:val="19E64A97"/>
    <w:rsid w:val="1A561CD8"/>
    <w:rsid w:val="1A907657"/>
    <w:rsid w:val="1B0B13D3"/>
    <w:rsid w:val="1B2D36A3"/>
    <w:rsid w:val="1BFE2E6F"/>
    <w:rsid w:val="1C286DBE"/>
    <w:rsid w:val="1C3B7A96"/>
    <w:rsid w:val="1C3E0F62"/>
    <w:rsid w:val="1CDF9164"/>
    <w:rsid w:val="1CFD1CD4"/>
    <w:rsid w:val="1D147CC1"/>
    <w:rsid w:val="1D2C08EE"/>
    <w:rsid w:val="1D4E2F60"/>
    <w:rsid w:val="1D756FD8"/>
    <w:rsid w:val="1D7B41ED"/>
    <w:rsid w:val="1DE33295"/>
    <w:rsid w:val="1E1E000C"/>
    <w:rsid w:val="1EBB6C6C"/>
    <w:rsid w:val="1F274302"/>
    <w:rsid w:val="1F3B254F"/>
    <w:rsid w:val="1F7ECF40"/>
    <w:rsid w:val="1F9522DE"/>
    <w:rsid w:val="1FBFC771"/>
    <w:rsid w:val="1FC06288"/>
    <w:rsid w:val="217F21D3"/>
    <w:rsid w:val="21C03B6C"/>
    <w:rsid w:val="21E841FD"/>
    <w:rsid w:val="21F02689"/>
    <w:rsid w:val="21FA2A4D"/>
    <w:rsid w:val="23200420"/>
    <w:rsid w:val="234C6B76"/>
    <w:rsid w:val="24084D2B"/>
    <w:rsid w:val="242849B2"/>
    <w:rsid w:val="24371FF7"/>
    <w:rsid w:val="2491398A"/>
    <w:rsid w:val="24AA6AB3"/>
    <w:rsid w:val="258A3CC2"/>
    <w:rsid w:val="259228EB"/>
    <w:rsid w:val="25FD3EE1"/>
    <w:rsid w:val="266D6A9E"/>
    <w:rsid w:val="274C4E3B"/>
    <w:rsid w:val="27962024"/>
    <w:rsid w:val="29584D34"/>
    <w:rsid w:val="29817026"/>
    <w:rsid w:val="29FF6706"/>
    <w:rsid w:val="2A6428AE"/>
    <w:rsid w:val="2A7E5C44"/>
    <w:rsid w:val="2AF979F0"/>
    <w:rsid w:val="2C6646BB"/>
    <w:rsid w:val="2C6F02A7"/>
    <w:rsid w:val="2CAA34BC"/>
    <w:rsid w:val="2CE50D2A"/>
    <w:rsid w:val="2D274AB8"/>
    <w:rsid w:val="2D2A2B17"/>
    <w:rsid w:val="2D743004"/>
    <w:rsid w:val="2D7F4033"/>
    <w:rsid w:val="2D824FB8"/>
    <w:rsid w:val="2D83129D"/>
    <w:rsid w:val="2DA24F89"/>
    <w:rsid w:val="2DB23588"/>
    <w:rsid w:val="2DB43208"/>
    <w:rsid w:val="2DE33E32"/>
    <w:rsid w:val="2DEF06E0"/>
    <w:rsid w:val="2E075211"/>
    <w:rsid w:val="2E1C1933"/>
    <w:rsid w:val="2E1F5E9E"/>
    <w:rsid w:val="2E265AC6"/>
    <w:rsid w:val="2E2E0121"/>
    <w:rsid w:val="2E8D676F"/>
    <w:rsid w:val="2EE80541"/>
    <w:rsid w:val="2F067253"/>
    <w:rsid w:val="2FBB5B5C"/>
    <w:rsid w:val="2FD8768A"/>
    <w:rsid w:val="2FF55E17"/>
    <w:rsid w:val="30291A13"/>
    <w:rsid w:val="303D4E30"/>
    <w:rsid w:val="304200CF"/>
    <w:rsid w:val="30D37E45"/>
    <w:rsid w:val="312D1C4B"/>
    <w:rsid w:val="314B3E80"/>
    <w:rsid w:val="31AD2FE7"/>
    <w:rsid w:val="32024B1C"/>
    <w:rsid w:val="32292413"/>
    <w:rsid w:val="32445586"/>
    <w:rsid w:val="32B10138"/>
    <w:rsid w:val="32DD5E46"/>
    <w:rsid w:val="334A7032"/>
    <w:rsid w:val="33AE1854"/>
    <w:rsid w:val="34441786"/>
    <w:rsid w:val="349B3370"/>
    <w:rsid w:val="352F426A"/>
    <w:rsid w:val="354F72C2"/>
    <w:rsid w:val="35D408E8"/>
    <w:rsid w:val="35E14063"/>
    <w:rsid w:val="368B3C8B"/>
    <w:rsid w:val="3717386F"/>
    <w:rsid w:val="3745693D"/>
    <w:rsid w:val="37632D90"/>
    <w:rsid w:val="37D72911"/>
    <w:rsid w:val="37EA08EC"/>
    <w:rsid w:val="38CA6739"/>
    <w:rsid w:val="39111E53"/>
    <w:rsid w:val="394250FE"/>
    <w:rsid w:val="39487663"/>
    <w:rsid w:val="395C3290"/>
    <w:rsid w:val="39A86313"/>
    <w:rsid w:val="39BF12DE"/>
    <w:rsid w:val="3A7876F9"/>
    <w:rsid w:val="3A841BE7"/>
    <w:rsid w:val="3B086FE8"/>
    <w:rsid w:val="3B142DFB"/>
    <w:rsid w:val="3B235AB2"/>
    <w:rsid w:val="3BD16A31"/>
    <w:rsid w:val="3C25684E"/>
    <w:rsid w:val="3CBD64C5"/>
    <w:rsid w:val="3CE9358A"/>
    <w:rsid w:val="3D324661"/>
    <w:rsid w:val="3D3B56F0"/>
    <w:rsid w:val="3D4E4CA4"/>
    <w:rsid w:val="3D6435C4"/>
    <w:rsid w:val="3DDB7C42"/>
    <w:rsid w:val="3E214783"/>
    <w:rsid w:val="3E64D04D"/>
    <w:rsid w:val="3EBFF253"/>
    <w:rsid w:val="3EEF1626"/>
    <w:rsid w:val="3EFF038A"/>
    <w:rsid w:val="3F3FFEE3"/>
    <w:rsid w:val="3F7E3CE4"/>
    <w:rsid w:val="3FBA731C"/>
    <w:rsid w:val="3FFF1DEE"/>
    <w:rsid w:val="4021297B"/>
    <w:rsid w:val="406F22C2"/>
    <w:rsid w:val="407B3B56"/>
    <w:rsid w:val="408112E3"/>
    <w:rsid w:val="40A67B0C"/>
    <w:rsid w:val="40F66761"/>
    <w:rsid w:val="411A73CB"/>
    <w:rsid w:val="41395E16"/>
    <w:rsid w:val="424853CC"/>
    <w:rsid w:val="427F5525"/>
    <w:rsid w:val="429C28D7"/>
    <w:rsid w:val="42B70F03"/>
    <w:rsid w:val="42FB6B14"/>
    <w:rsid w:val="438D36A6"/>
    <w:rsid w:val="43E47415"/>
    <w:rsid w:val="441A73E0"/>
    <w:rsid w:val="442126D3"/>
    <w:rsid w:val="448D7804"/>
    <w:rsid w:val="44D6347B"/>
    <w:rsid w:val="450E01D9"/>
    <w:rsid w:val="452A2654"/>
    <w:rsid w:val="45D97826"/>
    <w:rsid w:val="45DE60DE"/>
    <w:rsid w:val="45F64BD8"/>
    <w:rsid w:val="46151C09"/>
    <w:rsid w:val="46F5246C"/>
    <w:rsid w:val="47282841"/>
    <w:rsid w:val="47305B9A"/>
    <w:rsid w:val="478430E5"/>
    <w:rsid w:val="4792122B"/>
    <w:rsid w:val="47CA38F8"/>
    <w:rsid w:val="47E66258"/>
    <w:rsid w:val="487970CD"/>
    <w:rsid w:val="487F6800"/>
    <w:rsid w:val="490C66E5"/>
    <w:rsid w:val="493140A5"/>
    <w:rsid w:val="495B07EF"/>
    <w:rsid w:val="49BE5E87"/>
    <w:rsid w:val="4A085002"/>
    <w:rsid w:val="4ADD32B8"/>
    <w:rsid w:val="4AFC42B7"/>
    <w:rsid w:val="4B346CEE"/>
    <w:rsid w:val="4BA2545A"/>
    <w:rsid w:val="4BA32DDE"/>
    <w:rsid w:val="4BEE2E26"/>
    <w:rsid w:val="4CF5694E"/>
    <w:rsid w:val="4D8C2F83"/>
    <w:rsid w:val="4E1D26DC"/>
    <w:rsid w:val="4E1D47A9"/>
    <w:rsid w:val="4E586596"/>
    <w:rsid w:val="4EF61477"/>
    <w:rsid w:val="4F0346E0"/>
    <w:rsid w:val="4F3557D2"/>
    <w:rsid w:val="4F376868"/>
    <w:rsid w:val="4F667103"/>
    <w:rsid w:val="4FB045C9"/>
    <w:rsid w:val="50A849F3"/>
    <w:rsid w:val="50BD049E"/>
    <w:rsid w:val="50F93666"/>
    <w:rsid w:val="51DD715C"/>
    <w:rsid w:val="51EB3EF3"/>
    <w:rsid w:val="51FC65B3"/>
    <w:rsid w:val="52AD7835"/>
    <w:rsid w:val="52CA50F4"/>
    <w:rsid w:val="52E406AA"/>
    <w:rsid w:val="52EC6E19"/>
    <w:rsid w:val="534D2933"/>
    <w:rsid w:val="53A34CB9"/>
    <w:rsid w:val="5438153A"/>
    <w:rsid w:val="543D10D8"/>
    <w:rsid w:val="545455E7"/>
    <w:rsid w:val="545509EE"/>
    <w:rsid w:val="54D029B2"/>
    <w:rsid w:val="54F55170"/>
    <w:rsid w:val="55413F6A"/>
    <w:rsid w:val="55804D54"/>
    <w:rsid w:val="565F6940"/>
    <w:rsid w:val="566D14D9"/>
    <w:rsid w:val="56D31D03"/>
    <w:rsid w:val="573B2E2C"/>
    <w:rsid w:val="575F6144"/>
    <w:rsid w:val="578D66F1"/>
    <w:rsid w:val="57F01451"/>
    <w:rsid w:val="580402F6"/>
    <w:rsid w:val="5912238B"/>
    <w:rsid w:val="596E6915"/>
    <w:rsid w:val="59D26FFD"/>
    <w:rsid w:val="5A0148B9"/>
    <w:rsid w:val="5A6F296E"/>
    <w:rsid w:val="5B082187"/>
    <w:rsid w:val="5B394BC5"/>
    <w:rsid w:val="5B54A4F6"/>
    <w:rsid w:val="5B6854AA"/>
    <w:rsid w:val="5BFFF864"/>
    <w:rsid w:val="5C82001A"/>
    <w:rsid w:val="5CA00684"/>
    <w:rsid w:val="5CE24DE9"/>
    <w:rsid w:val="5DEF5E4F"/>
    <w:rsid w:val="5E3660BF"/>
    <w:rsid w:val="5EC21603"/>
    <w:rsid w:val="5ED55E37"/>
    <w:rsid w:val="5F061262"/>
    <w:rsid w:val="5F6E6E08"/>
    <w:rsid w:val="5FB8609F"/>
    <w:rsid w:val="5FBFC28A"/>
    <w:rsid w:val="5FEBA541"/>
    <w:rsid w:val="60D657EB"/>
    <w:rsid w:val="61131A15"/>
    <w:rsid w:val="61320103"/>
    <w:rsid w:val="61533EBB"/>
    <w:rsid w:val="617B5E70"/>
    <w:rsid w:val="61BB25E6"/>
    <w:rsid w:val="61DB091C"/>
    <w:rsid w:val="61E3808B"/>
    <w:rsid w:val="61FF3FD4"/>
    <w:rsid w:val="6254011E"/>
    <w:rsid w:val="62B75D01"/>
    <w:rsid w:val="62BF0B8F"/>
    <w:rsid w:val="62C94D21"/>
    <w:rsid w:val="634D3C76"/>
    <w:rsid w:val="63941E6C"/>
    <w:rsid w:val="63D7141F"/>
    <w:rsid w:val="63DA0F0F"/>
    <w:rsid w:val="64CE4172"/>
    <w:rsid w:val="64EF5F79"/>
    <w:rsid w:val="653B3C30"/>
    <w:rsid w:val="656E5DB3"/>
    <w:rsid w:val="65B5753E"/>
    <w:rsid w:val="65B649DB"/>
    <w:rsid w:val="66FB4625"/>
    <w:rsid w:val="675C1913"/>
    <w:rsid w:val="67857B63"/>
    <w:rsid w:val="67F23B18"/>
    <w:rsid w:val="683A043B"/>
    <w:rsid w:val="6A440E91"/>
    <w:rsid w:val="6A5D139E"/>
    <w:rsid w:val="6A687275"/>
    <w:rsid w:val="6A951D4F"/>
    <w:rsid w:val="6AD97F5A"/>
    <w:rsid w:val="6AFF2398"/>
    <w:rsid w:val="6B0D15D1"/>
    <w:rsid w:val="6B2111D2"/>
    <w:rsid w:val="6B2E2EE7"/>
    <w:rsid w:val="6B7D64E9"/>
    <w:rsid w:val="6BA40927"/>
    <w:rsid w:val="6BE956D3"/>
    <w:rsid w:val="6C510DED"/>
    <w:rsid w:val="6C954253"/>
    <w:rsid w:val="6CCB038A"/>
    <w:rsid w:val="6CE028AE"/>
    <w:rsid w:val="6CF44DF0"/>
    <w:rsid w:val="6D6F471B"/>
    <w:rsid w:val="6DDB0350"/>
    <w:rsid w:val="6DE9247B"/>
    <w:rsid w:val="6E2C4ACE"/>
    <w:rsid w:val="6F044A41"/>
    <w:rsid w:val="6F625CDF"/>
    <w:rsid w:val="6F83507F"/>
    <w:rsid w:val="6FAF03BC"/>
    <w:rsid w:val="6FDE9469"/>
    <w:rsid w:val="6FEF0E45"/>
    <w:rsid w:val="70114A8F"/>
    <w:rsid w:val="70734988"/>
    <w:rsid w:val="711B191E"/>
    <w:rsid w:val="7167651A"/>
    <w:rsid w:val="71FC6A0D"/>
    <w:rsid w:val="721D6E93"/>
    <w:rsid w:val="725956F5"/>
    <w:rsid w:val="733C688E"/>
    <w:rsid w:val="7524053F"/>
    <w:rsid w:val="75422471"/>
    <w:rsid w:val="756E3E36"/>
    <w:rsid w:val="75AFB68D"/>
    <w:rsid w:val="766034F6"/>
    <w:rsid w:val="76BB8898"/>
    <w:rsid w:val="76D90E8A"/>
    <w:rsid w:val="76EF7241"/>
    <w:rsid w:val="76FF4961"/>
    <w:rsid w:val="77E757C4"/>
    <w:rsid w:val="78142EFF"/>
    <w:rsid w:val="785E0C86"/>
    <w:rsid w:val="78A3591C"/>
    <w:rsid w:val="78E51A91"/>
    <w:rsid w:val="78F56A54"/>
    <w:rsid w:val="78FED630"/>
    <w:rsid w:val="797159D4"/>
    <w:rsid w:val="79740892"/>
    <w:rsid w:val="797926D7"/>
    <w:rsid w:val="79F90CD3"/>
    <w:rsid w:val="79FC1788"/>
    <w:rsid w:val="79FF909B"/>
    <w:rsid w:val="7AB94F83"/>
    <w:rsid w:val="7B146875"/>
    <w:rsid w:val="7B1B7885"/>
    <w:rsid w:val="7B241EDA"/>
    <w:rsid w:val="7B8627B7"/>
    <w:rsid w:val="7B910DE2"/>
    <w:rsid w:val="7BE7F655"/>
    <w:rsid w:val="7BF925EA"/>
    <w:rsid w:val="7BFD2C38"/>
    <w:rsid w:val="7BFE95E7"/>
    <w:rsid w:val="7C7F7C49"/>
    <w:rsid w:val="7C8E7766"/>
    <w:rsid w:val="7CC86647"/>
    <w:rsid w:val="7CE71406"/>
    <w:rsid w:val="7CF84C17"/>
    <w:rsid w:val="7D0F9623"/>
    <w:rsid w:val="7D2B5066"/>
    <w:rsid w:val="7D387BFF"/>
    <w:rsid w:val="7D9B157F"/>
    <w:rsid w:val="7D9BDFFA"/>
    <w:rsid w:val="7DE14B95"/>
    <w:rsid w:val="7E0250CA"/>
    <w:rsid w:val="7E4E3EC4"/>
    <w:rsid w:val="7E5118C9"/>
    <w:rsid w:val="7EAF273D"/>
    <w:rsid w:val="7EAF43F5"/>
    <w:rsid w:val="7EFCAC5C"/>
    <w:rsid w:val="7F080753"/>
    <w:rsid w:val="7F0C2FFD"/>
    <w:rsid w:val="7F2E0F40"/>
    <w:rsid w:val="7F3F8B97"/>
    <w:rsid w:val="7F6D71EB"/>
    <w:rsid w:val="7F867444"/>
    <w:rsid w:val="7FA26D74"/>
    <w:rsid w:val="7FA3127C"/>
    <w:rsid w:val="7FBFA075"/>
    <w:rsid w:val="7FEE4285"/>
    <w:rsid w:val="7FF4BF4A"/>
    <w:rsid w:val="7FF76C79"/>
    <w:rsid w:val="7FFD39CE"/>
    <w:rsid w:val="855FE223"/>
    <w:rsid w:val="87F4D831"/>
    <w:rsid w:val="9C7A1625"/>
    <w:rsid w:val="B1BFBF76"/>
    <w:rsid w:val="B3FFC6BE"/>
    <w:rsid w:val="B6BF5BD1"/>
    <w:rsid w:val="B7D13FF6"/>
    <w:rsid w:val="B7ED0905"/>
    <w:rsid w:val="BD6DB70A"/>
    <w:rsid w:val="BDA9EF24"/>
    <w:rsid w:val="BFB6E6F0"/>
    <w:rsid w:val="BFFEB6FA"/>
    <w:rsid w:val="CADDC808"/>
    <w:rsid w:val="CDCE727E"/>
    <w:rsid w:val="CEBA3E19"/>
    <w:rsid w:val="CFFD2DEB"/>
    <w:rsid w:val="D3FB1DC4"/>
    <w:rsid w:val="D7BFDDA4"/>
    <w:rsid w:val="DB5F6965"/>
    <w:rsid w:val="DCBF20E6"/>
    <w:rsid w:val="DDD5840B"/>
    <w:rsid w:val="DEDE8BA5"/>
    <w:rsid w:val="DFBEFD16"/>
    <w:rsid w:val="DFDBC7C1"/>
    <w:rsid w:val="DFF1E4BB"/>
    <w:rsid w:val="E18F3780"/>
    <w:rsid w:val="E5AF3EFC"/>
    <w:rsid w:val="E6EDDB81"/>
    <w:rsid w:val="EAFCCBEE"/>
    <w:rsid w:val="EBFDCAA2"/>
    <w:rsid w:val="EFFF890C"/>
    <w:rsid w:val="EFFFD426"/>
    <w:rsid w:val="F2F63C79"/>
    <w:rsid w:val="F377CA16"/>
    <w:rsid w:val="F6B9C30F"/>
    <w:rsid w:val="F6EF9BA4"/>
    <w:rsid w:val="F7372584"/>
    <w:rsid w:val="F7EE4844"/>
    <w:rsid w:val="F9BB247E"/>
    <w:rsid w:val="FAC7DCF5"/>
    <w:rsid w:val="FAEB024D"/>
    <w:rsid w:val="FB9E89F3"/>
    <w:rsid w:val="FBB4FB30"/>
    <w:rsid w:val="FBEB8419"/>
    <w:rsid w:val="FBEE309E"/>
    <w:rsid w:val="FDDF91AC"/>
    <w:rsid w:val="FDFA64D6"/>
    <w:rsid w:val="FDFBA47D"/>
    <w:rsid w:val="FE6EA79A"/>
    <w:rsid w:val="FE954BE6"/>
    <w:rsid w:val="FED76A9E"/>
    <w:rsid w:val="FED94D82"/>
    <w:rsid w:val="FEF6907F"/>
    <w:rsid w:val="FF53D752"/>
    <w:rsid w:val="FFA7652D"/>
    <w:rsid w:val="FFCBA113"/>
    <w:rsid w:val="FFE380AA"/>
    <w:rsid w:val="FFF719D6"/>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qFormat="1" w:unhideWhenUsed="0" w:uiPriority="0" w:semiHidden="0"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iPriority="99" w:semiHidden="0" w:name="Plain Text"/>
    <w:lsdException w:uiPriority="99" w:name="E-mail Signature"/>
    <w:lsdException w:qFormat="1" w:unhideWhenUsed="0" w:uiPriority="7"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nhideWhenUsed="0" w:uiPriority="0" w:semiHidden="0" w:name="HTML Preformatted"/>
    <w:lsdException w:uiPriority="99" w:name="HTML Sample"/>
    <w:lsdException w:uiPriority="99" w:name="HTML Typewriter"/>
    <w:lsdException w:uiPriority="99" w:name="HTML Variable"/>
    <w:lsdException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semiHidden="0" w:name="Balloon Text"/>
    <w:lsdException w:qFormat="1" w:unhideWhenUsed="0" w:uiPriority="39" w:semiHidden="0" w:name="Table Grid"/>
    <w:lsdException w:uiPriority="99" w:name="Table Theme"/>
    <w:lsdException w:uiPriority="60" w:name="Light Shading"/>
    <w:lsdException w:uiPriority="61" w:name="Light List"/>
    <w:lsdException w:uiPriority="62" w:name="Light Grid"/>
    <w:lsdException w:uiPriority="63" w:name="Medium Shading 1"/>
    <w:lsdException w:uiPriority="64" w:name="Medium Shading 2"/>
    <w:lsdException w:uiPriority="65" w:name="Medium List 1"/>
    <w:lsdException w:uiPriority="66" w:name="Medium List 2"/>
    <w:lsdException w:uiPriority="67" w:name="Medium Grid 1"/>
    <w:lsdException w:uiPriority="68" w:name="Medium Grid 2"/>
    <w:lsdException w:uiPriority="69" w:name="Medium Grid 3"/>
    <w:lsdException w:uiPriority="70" w:name="Dark List"/>
    <w:lsdException w:uiPriority="71" w:name="Colorful Shading"/>
    <w:lsdException w:uiPriority="72" w:name="Colorful List"/>
    <w:lsdException w:uiPriority="73" w:name="Colorful Grid"/>
    <w:lsdException w:uiPriority="60" w:name="Light Shading Accent 1"/>
    <w:lsdException w:uiPriority="61" w:name="Light List Accent 1"/>
    <w:lsdException w:uiPriority="62" w:name="Light Grid Accent 1"/>
    <w:lsdException w:uiPriority="63" w:name="Medium Shading 1 Accent 1"/>
    <w:lsdException w:uiPriority="64" w:name="Medium Shading 2 Accent 1"/>
    <w:lsdException w:uiPriority="65" w:name="Medium List 1 Accent 1"/>
    <w:lsdException w:uiPriority="66" w:name="Medium List 2 Accent 1"/>
    <w:lsdException w:uiPriority="67" w:name="Medium Grid 1 Accent 1"/>
    <w:lsdException w:uiPriority="68" w:name="Medium Grid 2 Accent 1"/>
    <w:lsdException w:uiPriority="69" w:name="Medium Grid 3 Accent 1"/>
    <w:lsdException w:uiPriority="70" w:name="Dark List Accent 1"/>
    <w:lsdException w:uiPriority="71" w:name="Colorful Shading Accent 1"/>
    <w:lsdException w:uiPriority="72" w:name="Colorful List Accent 1"/>
    <w:lsdException w:uiPriority="73" w:name="Colorful Grid Accent 1"/>
    <w:lsdException w:uiPriority="60" w:name="Light Shading Accent 2"/>
    <w:lsdException w:uiPriority="61" w:name="Light List Accent 2"/>
    <w:lsdException w:uiPriority="62" w:name="Light Grid Accent 2"/>
    <w:lsdException w:uiPriority="63" w:name="Medium Shading 1 Accent 2"/>
    <w:lsdException w:uiPriority="64" w:name="Medium Shading 2 Accent 2"/>
    <w:lsdException w:uiPriority="65" w:name="Medium List 1 Accent 2"/>
    <w:lsdException w:uiPriority="66" w:name="Medium List 2 Accent 2"/>
    <w:lsdException w:uiPriority="67" w:name="Medium Grid 1 Accent 2"/>
    <w:lsdException w:uiPriority="68" w:name="Medium Grid 2 Accent 2"/>
    <w:lsdException w:uiPriority="69" w:name="Medium Grid 3 Accent 2"/>
    <w:lsdException w:uiPriority="70" w:name="Dark List Accent 2"/>
    <w:lsdException w:uiPriority="71" w:name="Colorful Shading Accent 2"/>
    <w:lsdException w:uiPriority="72" w:name="Colorful List Accent 2"/>
    <w:lsdException w:uiPriority="73" w:name="Colorful Grid Accent 2"/>
    <w:lsdException w:uiPriority="60" w:name="Light Shading Accent 3"/>
    <w:lsdException w:uiPriority="61" w:name="Light List Accent 3"/>
    <w:lsdException w:uiPriority="62" w:name="Light Grid Accent 3"/>
    <w:lsdException w:uiPriority="63" w:name="Medium Shading 1 Accent 3"/>
    <w:lsdException w:uiPriority="64" w:name="Medium Shading 2 Accent 3"/>
    <w:lsdException w:uiPriority="65" w:name="Medium List 1 Accent 3"/>
    <w:lsdException w:uiPriority="66" w:name="Medium List 2 Accent 3"/>
    <w:lsdException w:uiPriority="67" w:name="Medium Grid 1 Accent 3"/>
    <w:lsdException w:uiPriority="68" w:name="Medium Grid 2 Accent 3"/>
    <w:lsdException w:uiPriority="69" w:name="Medium Grid 3 Accent 3"/>
    <w:lsdException w:uiPriority="70" w:name="Dark List Accent 3"/>
    <w:lsdException w:uiPriority="71" w:name="Colorful Shading Accent 3"/>
    <w:lsdException w:uiPriority="72" w:name="Colorful List Accent 3"/>
    <w:lsdException w:uiPriority="73" w:name="Colorful Grid Accent 3"/>
    <w:lsdException w:uiPriority="60" w:name="Light Shading Accent 4"/>
    <w:lsdException w:uiPriority="61" w:name="Light List Accent 4"/>
    <w:lsdException w:uiPriority="62" w:name="Light Grid Accent 4"/>
    <w:lsdException w:uiPriority="63" w:name="Medium Shading 1 Accent 4"/>
    <w:lsdException w:uiPriority="64" w:name="Medium Shading 2 Accent 4"/>
    <w:lsdException w:uiPriority="65" w:name="Medium List 1 Accent 4"/>
    <w:lsdException w:uiPriority="66" w:name="Medium List 2 Accent 4"/>
    <w:lsdException w:uiPriority="67" w:name="Medium Grid 1 Accent 4"/>
    <w:lsdException w:uiPriority="68" w:name="Medium Grid 2 Accent 4"/>
    <w:lsdException w:uiPriority="69" w:name="Medium Grid 3 Accent 4"/>
    <w:lsdException w:uiPriority="70" w:name="Dark List Accent 4"/>
    <w:lsdException w:uiPriority="71" w:name="Colorful Shading Accent 4"/>
    <w:lsdException w:uiPriority="72" w:name="Colorful List Accent 4"/>
    <w:lsdException w:uiPriority="73" w:name="Colorful Grid Accent 4"/>
    <w:lsdException w:uiPriority="60" w:name="Light Shading Accent 5"/>
    <w:lsdException w:uiPriority="61" w:name="Light List Accent 5"/>
    <w:lsdException w:uiPriority="62" w:name="Light Grid Accent 5"/>
    <w:lsdException w:uiPriority="63" w:name="Medium Shading 1 Accent 5"/>
    <w:lsdException w:uiPriority="64" w:name="Medium Shading 2 Accent 5"/>
    <w:lsdException w:uiPriority="65" w:name="Medium List 1 Accent 5"/>
    <w:lsdException w:uiPriority="66" w:name="Medium List 2 Accent 5"/>
    <w:lsdException w:uiPriority="67" w:name="Medium Grid 1 Accent 5"/>
    <w:lsdException w:uiPriority="68" w:name="Medium Grid 2 Accent 5"/>
    <w:lsdException w:uiPriority="69" w:name="Medium Grid 3 Accent 5"/>
    <w:lsdException w:uiPriority="70" w:name="Dark List Accent 5"/>
    <w:lsdException w:uiPriority="71" w:name="Colorful Shading Accent 5"/>
    <w:lsdException w:uiPriority="72" w:name="Colorful List Accent 5"/>
    <w:lsdException w:uiPriority="73" w:name="Colorful Grid Accent 5"/>
    <w:lsdException w:uiPriority="60" w:name="Light Shading Accent 6"/>
    <w:lsdException w:uiPriority="61" w:name="Light List Accent 6"/>
    <w:lsdException w:uiPriority="62" w:name="Light Grid Accent 6"/>
    <w:lsdException w:uiPriority="63" w:name="Medium Shading 1 Accent 6"/>
    <w:lsdException w:uiPriority="64" w:name="Medium Shading 2 Accent 6"/>
    <w:lsdException w:uiPriority="65" w:name="Medium List 1 Accent 6"/>
    <w:lsdException w:uiPriority="66" w:name="Medium List 2 Accent 6"/>
    <w:lsdException w:uiPriority="67" w:name="Medium Grid 1 Accent 6"/>
    <w:lsdException w:uiPriority="68" w:name="Medium Grid 2 Accent 6"/>
    <w:lsdException w:uiPriority="69" w:name="Medium Grid 3 Accent 6"/>
    <w:lsdException w:uiPriority="70" w:name="Dark List Accent 6"/>
    <w:lsdException w:uiPriority="71" w:name="Colorful Shading Accent 6"/>
    <w:lsdException w:uiPriority="72" w:name="Colorful List Accent 6"/>
    <w:lsdException w:uiPriority="73" w:name="Colorful Grid Accent 6"/>
  </w:latentStyles>
  <w:style w:type="paragraph" w:default="1" w:styleId="1">
    <w:name w:val="Normal"/>
    <w:next w:val="2"/>
    <w:qFormat/>
    <w:uiPriority w:val="0"/>
    <w:pPr>
      <w:widowControl w:val="0"/>
      <w:jc w:val="both"/>
    </w:pPr>
    <w:rPr>
      <w:rFonts w:ascii="Calibri" w:hAnsi="Calibri" w:eastAsia="宋体"/>
      <w:kern w:val="2"/>
      <w:sz w:val="21"/>
      <w:szCs w:val="24"/>
      <w:lang w:val="en-US" w:eastAsia="zh-CN" w:bidi="ar-SA"/>
    </w:rPr>
  </w:style>
  <w:style w:type="character" w:default="1" w:styleId="11">
    <w:name w:val="Default Paragraph Font"/>
    <w:unhideWhenUsed/>
    <w:uiPriority w:val="1"/>
  </w:style>
  <w:style w:type="table" w:default="1" w:styleId="9">
    <w:name w:val="Normal Table"/>
    <w:unhideWhenUsed/>
    <w:uiPriority w:val="99"/>
    <w:tblPr>
      <w:tblStyle w:val="9"/>
      <w:tblCellMar>
        <w:top w:w="0" w:type="dxa"/>
        <w:left w:w="108" w:type="dxa"/>
        <w:bottom w:w="0" w:type="dxa"/>
        <w:right w:w="108" w:type="dxa"/>
      </w:tblCellMar>
    </w:tblPr>
  </w:style>
  <w:style w:type="paragraph" w:styleId="2">
    <w:name w:val="Plain Text"/>
    <w:basedOn w:val="1"/>
    <w:next w:val="3"/>
    <w:unhideWhenUsed/>
    <w:qFormat/>
    <w:uiPriority w:val="99"/>
    <w:pPr>
      <w:widowControl w:val="0"/>
      <w:spacing w:line="576" w:lineRule="exact"/>
      <w:jc w:val="both"/>
    </w:pPr>
    <w:rPr>
      <w:rFonts w:ascii="宋体" w:hAnsi="Courier New" w:eastAsia="Times New Roman" w:cs="Times New Roman"/>
      <w:kern w:val="0"/>
      <w:sz w:val="21"/>
      <w:szCs w:val="21"/>
      <w:lang w:val="en-US" w:eastAsia="zh-CN" w:bidi="ar-SA"/>
    </w:rPr>
  </w:style>
  <w:style w:type="paragraph" w:styleId="3">
    <w:name w:val="header"/>
    <w:basedOn w:val="1"/>
    <w:unhideWhenUsed/>
    <w:uiPriority w:val="99"/>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4">
    <w:name w:val="Body Text Indent 2"/>
    <w:basedOn w:val="1"/>
    <w:qFormat/>
    <w:uiPriority w:val="0"/>
    <w:pPr>
      <w:spacing w:after="120" w:line="480" w:lineRule="auto"/>
      <w:ind w:left="420" w:leftChars="200"/>
    </w:pPr>
    <w:rPr>
      <w:rFonts w:ascii="Times New Roman" w:hAnsi="Times New Roman" w:eastAsia="宋体" w:cs="Times New Roman"/>
      <w:sz w:val="21"/>
      <w:szCs w:val="24"/>
    </w:rPr>
  </w:style>
  <w:style w:type="paragraph" w:styleId="5">
    <w:name w:val="Balloon Text"/>
    <w:basedOn w:val="1"/>
    <w:link w:val="12"/>
    <w:unhideWhenUsed/>
    <w:uiPriority w:val="99"/>
    <w:rPr>
      <w:rFonts w:ascii="宋体"/>
      <w:sz w:val="18"/>
      <w:szCs w:val="18"/>
    </w:rPr>
  </w:style>
  <w:style w:type="paragraph" w:styleId="6">
    <w:name w:val="footer"/>
    <w:basedOn w:val="1"/>
    <w:unhideWhenUsed/>
    <w:uiPriority w:val="99"/>
    <w:pPr>
      <w:tabs>
        <w:tab w:val="center" w:pos="4153"/>
        <w:tab w:val="right" w:pos="8306"/>
      </w:tabs>
      <w:snapToGrid w:val="0"/>
      <w:jc w:val="left"/>
    </w:pPr>
    <w:rPr>
      <w:sz w:val="18"/>
    </w:rPr>
  </w:style>
  <w:style w:type="paragraph" w:styleId="7">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bidi="ar"/>
    </w:rPr>
  </w:style>
  <w:style w:type="paragraph" w:styleId="8">
    <w:name w:val="Normal (Web)"/>
    <w:qFormat/>
    <w:uiPriority w:val="7"/>
    <w:pPr>
      <w:widowControl w:val="0"/>
      <w:spacing w:before="100" w:beforeAutospacing="1" w:after="100" w:afterAutospacing="1"/>
      <w:jc w:val="both"/>
    </w:pPr>
    <w:rPr>
      <w:rFonts w:ascii="宋体" w:hAnsi="宋体" w:eastAsia="宋体" w:cs="宋体"/>
      <w:kern w:val="1"/>
      <w:sz w:val="24"/>
      <w:szCs w:val="24"/>
      <w:lang w:val="en-US" w:eastAsia="zh-CN" w:bidi="ar-SA"/>
    </w:rPr>
  </w:style>
  <w:style w:type="table" w:styleId="10">
    <w:name w:val="Table Grid"/>
    <w:qFormat/>
    <w:uiPriority w:val="39"/>
    <w:pPr>
      <w:widowControl w:val="0"/>
      <w:jc w:val="both"/>
    </w:pPr>
    <w:tblPr>
      <w:tblStyle w:val="9"/>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2">
    <w:name w:val="批注框文本 字符"/>
    <w:link w:val="5"/>
    <w:semiHidden/>
    <w:uiPriority w:val="99"/>
    <w:rPr>
      <w:rFonts w:ascii="宋体" w:hAnsi="Calibri" w:eastAsia="宋体"/>
      <w:kern w:val="2"/>
      <w:sz w:val="18"/>
      <w:szCs w:val="18"/>
    </w:rPr>
  </w:style>
  <w:style w:type="paragraph" w:customStyle="1" w:styleId="13">
    <w:name w:val="Body Text First Indent 2"/>
    <w:basedOn w:val="14"/>
    <w:qFormat/>
    <w:uiPriority w:val="0"/>
    <w:pPr>
      <w:spacing w:after="120" w:afterLines="0"/>
      <w:ind w:left="200" w:leftChars="200" w:firstLine="420" w:firstLineChars="200"/>
    </w:pPr>
    <w:rPr>
      <w:rFonts w:ascii="Times New Roman"/>
    </w:rPr>
  </w:style>
  <w:style w:type="paragraph" w:customStyle="1" w:styleId="14">
    <w:name w:val="Body Text Indent1"/>
    <w:basedOn w:val="1"/>
    <w:qFormat/>
    <w:uiPriority w:val="0"/>
    <w:pPr>
      <w:autoSpaceDE w:val="0"/>
      <w:autoSpaceDN w:val="0"/>
      <w:adjustRightInd w:val="0"/>
      <w:spacing w:line="360" w:lineRule="auto"/>
      <w:ind w:firstLine="720" w:firstLineChars="225"/>
      <w:jc w:val="left"/>
    </w:pPr>
    <w:rPr>
      <w:rFonts w:ascii="仿宋_GB2312" w:hAnsi="Calibri" w:eastAsia="仿宋_GB2312" w:cs="黑体"/>
      <w:kern w:val="0"/>
      <w:sz w:val="32"/>
      <w:szCs w:val="20"/>
      <w:lang w:val="zh-CN"/>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22</Pages>
  <Words>9912</Words>
  <Characters>9915</Characters>
  <Lines>24</Lines>
  <Paragraphs>6</Paragraphs>
  <TotalTime>67.6666666666667</TotalTime>
  <ScaleCrop>false</ScaleCrop>
  <LinksUpToDate>false</LinksUpToDate>
  <CharactersWithSpaces>10008</CharactersWithSpaces>
  <Application>WPS Office_11.1.0.11830_F1E327BC-269C-435d-A152-05C5408002CA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2022-04-11T09:51:00Z</dcterms:created>
  <dc:creator>Jinghye</dc:creator>
  <cp:lastModifiedBy>米哥</cp:lastModifiedBy>
  <cp:lastPrinted>2022-07-04T17:51:44Z</cp:lastPrinted>
  <dcterms:modified xsi:type="dcterms:W3CDTF">2022-07-07T01:44:22Z</dcterms:modified>
  <cp:revision>19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2052-11.1.0.11830</vt:lpwstr>
  </property>
  <property fmtid="{D5CDD505-2E9C-101B-9397-08002B2CF9AE}" pid="3" name="ICV">
    <vt:lpwstr>078AAE903DE944F3ABFB5B02B642B4A6</vt:lpwstr>
  </property>
  <property fmtid="{D5CDD505-2E9C-101B-9397-08002B2CF9AE}" pid="4" name="commondata">
    <vt:lpwstr>eyJoZGlkIjoiMDA0YjY1Y2M3MTBiYWY0MTY1ODVkODMxMWU1NTRlZDgifQ==</vt:lpwstr>
  </property>
</Properties>
</file>